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3270" w14:textId="1642AC40" w:rsidR="00A30E41" w:rsidRPr="00F41194" w:rsidRDefault="00207261" w:rsidP="00862A6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41194">
        <w:rPr>
          <w:rFonts w:ascii="Arial" w:hAnsi="Arial" w:cs="Arial"/>
          <w:b/>
          <w:bCs/>
          <w:sz w:val="28"/>
          <w:szCs w:val="28"/>
          <w:lang w:val="en-US"/>
        </w:rPr>
        <w:t xml:space="preserve">Primary – </w:t>
      </w:r>
      <w:r w:rsidR="005630B9" w:rsidRPr="00F41194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F41194">
        <w:rPr>
          <w:rFonts w:ascii="Arial" w:hAnsi="Arial" w:cs="Arial"/>
          <w:b/>
          <w:bCs/>
          <w:sz w:val="28"/>
          <w:szCs w:val="28"/>
          <w:lang w:val="en-US"/>
        </w:rPr>
        <w:t xml:space="preserve">econdary </w:t>
      </w:r>
      <w:r w:rsidR="00862A68" w:rsidRPr="00F41194">
        <w:rPr>
          <w:rFonts w:ascii="Arial" w:hAnsi="Arial" w:cs="Arial"/>
          <w:b/>
          <w:bCs/>
          <w:sz w:val="28"/>
          <w:szCs w:val="28"/>
          <w:lang w:val="en-US"/>
        </w:rPr>
        <w:t>Year 6 t</w:t>
      </w:r>
      <w:r w:rsidRPr="00F41194">
        <w:rPr>
          <w:rFonts w:ascii="Arial" w:hAnsi="Arial" w:cs="Arial"/>
          <w:b/>
          <w:bCs/>
          <w:sz w:val="28"/>
          <w:szCs w:val="28"/>
          <w:lang w:val="en-US"/>
        </w:rPr>
        <w:t>ransition arrangements for Spanish</w:t>
      </w:r>
    </w:p>
    <w:p w14:paraId="3F7C6A7B" w14:textId="4DB62835" w:rsidR="00C1226E" w:rsidRDefault="00C1226E" w:rsidP="00C1226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Spanish as First </w:t>
      </w:r>
      <w:r w:rsidR="00E900D1"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en-US"/>
        </w:rPr>
        <w:t xml:space="preserve">anguage Initiative in </w:t>
      </w:r>
      <w:r w:rsidR="00E900D1">
        <w:rPr>
          <w:rFonts w:ascii="Arial" w:hAnsi="Arial" w:cs="Arial"/>
          <w:sz w:val="28"/>
          <w:szCs w:val="28"/>
          <w:lang w:val="en-US"/>
        </w:rPr>
        <w:t>Hackney</w:t>
      </w:r>
      <w:r w:rsidR="009A5F5F">
        <w:rPr>
          <w:rFonts w:ascii="Arial" w:hAnsi="Arial" w:cs="Arial"/>
          <w:sz w:val="28"/>
          <w:szCs w:val="28"/>
          <w:lang w:val="en-US"/>
        </w:rPr>
        <w:t xml:space="preserve">, whereby the </w:t>
      </w:r>
      <w:r w:rsidR="00757EA6">
        <w:rPr>
          <w:rFonts w:ascii="Arial" w:hAnsi="Arial" w:cs="Arial"/>
          <w:sz w:val="28"/>
          <w:szCs w:val="28"/>
          <w:lang w:val="en-US"/>
        </w:rPr>
        <w:t>first language to be taught in all schools</w:t>
      </w:r>
      <w:r w:rsidR="00616EE9">
        <w:rPr>
          <w:rFonts w:ascii="Arial" w:hAnsi="Arial" w:cs="Arial"/>
          <w:sz w:val="28"/>
          <w:szCs w:val="28"/>
          <w:lang w:val="en-US"/>
        </w:rPr>
        <w:t xml:space="preserve"> is Spanish, </w:t>
      </w:r>
      <w:r w:rsidR="00E900D1">
        <w:rPr>
          <w:rFonts w:ascii="Arial" w:hAnsi="Arial" w:cs="Arial"/>
          <w:sz w:val="28"/>
          <w:szCs w:val="28"/>
          <w:lang w:val="en-US"/>
        </w:rPr>
        <w:t>was agreed by the Local Authority and Headteachers</w:t>
      </w:r>
      <w:r w:rsidR="009A5F5F">
        <w:rPr>
          <w:rFonts w:ascii="Arial" w:hAnsi="Arial" w:cs="Arial"/>
          <w:sz w:val="28"/>
          <w:szCs w:val="28"/>
          <w:lang w:val="en-US"/>
        </w:rPr>
        <w:t xml:space="preserve"> to ensure that</w:t>
      </w:r>
      <w:r w:rsidR="00757EA6">
        <w:rPr>
          <w:rFonts w:ascii="Arial" w:hAnsi="Arial" w:cs="Arial"/>
          <w:sz w:val="28"/>
          <w:szCs w:val="28"/>
          <w:lang w:val="en-US"/>
        </w:rPr>
        <w:t>:</w:t>
      </w:r>
    </w:p>
    <w:p w14:paraId="616983EC" w14:textId="5C1C4765" w:rsidR="00757EA6" w:rsidRDefault="008E228A" w:rsidP="00757EA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There was deep learning of Spanish from Year 3 to Year </w:t>
      </w:r>
      <w:r w:rsidR="004152B0">
        <w:rPr>
          <w:rFonts w:ascii="Arial" w:hAnsi="Arial" w:cs="Arial"/>
          <w:sz w:val="28"/>
          <w:szCs w:val="28"/>
          <w:lang w:val="en-US"/>
        </w:rPr>
        <w:t>8/9</w:t>
      </w:r>
      <w:r w:rsidR="00930217">
        <w:rPr>
          <w:rFonts w:ascii="Arial" w:hAnsi="Arial" w:cs="Arial"/>
          <w:sz w:val="28"/>
          <w:szCs w:val="28"/>
          <w:lang w:val="en-US"/>
        </w:rPr>
        <w:t xml:space="preserve"> </w:t>
      </w:r>
      <w:r w:rsidR="00FD0F01">
        <w:rPr>
          <w:rFonts w:ascii="Arial" w:hAnsi="Arial" w:cs="Arial"/>
          <w:sz w:val="28"/>
          <w:szCs w:val="28"/>
          <w:lang w:val="en-US"/>
        </w:rPr>
        <w:t>enabling the pupils to attain high levels of understanding and fluency in one language.</w:t>
      </w:r>
    </w:p>
    <w:p w14:paraId="4A469311" w14:textId="343402D2" w:rsidR="00930217" w:rsidRDefault="00930217" w:rsidP="00757EA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smooth the transition from primary to secondary </w:t>
      </w:r>
      <w:r w:rsidR="00E03BFE">
        <w:rPr>
          <w:rFonts w:ascii="Arial" w:hAnsi="Arial" w:cs="Arial"/>
          <w:sz w:val="28"/>
          <w:szCs w:val="28"/>
          <w:lang w:val="en-US"/>
        </w:rPr>
        <w:t>where most of the pupils transfer to local schools.</w:t>
      </w:r>
    </w:p>
    <w:p w14:paraId="3BD0E9AA" w14:textId="401D05EA" w:rsidR="00E03BFE" w:rsidRDefault="00C14504" w:rsidP="00757EA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To improve take up of language learning at GCSE and at A level.</w:t>
      </w:r>
    </w:p>
    <w:p w14:paraId="7C4F5026" w14:textId="510BA111" w:rsidR="00856240" w:rsidRDefault="00BE5D5B" w:rsidP="0085624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(The</w:t>
      </w:r>
      <w:r w:rsidR="00856240">
        <w:rPr>
          <w:rFonts w:ascii="Arial" w:hAnsi="Arial" w:cs="Arial"/>
          <w:sz w:val="28"/>
          <w:szCs w:val="28"/>
          <w:lang w:val="en-US"/>
        </w:rPr>
        <w:t xml:space="preserve"> Jewish primary and secondary schools were already teaching </w:t>
      </w:r>
      <w:r w:rsidR="0043026C">
        <w:rPr>
          <w:rFonts w:ascii="Arial" w:hAnsi="Arial" w:cs="Arial"/>
          <w:sz w:val="28"/>
          <w:szCs w:val="28"/>
          <w:lang w:val="en-US"/>
        </w:rPr>
        <w:t>Modern and/or Ancient Hebrew and were not included in the project</w:t>
      </w:r>
      <w:r>
        <w:rPr>
          <w:rFonts w:ascii="Arial" w:hAnsi="Arial" w:cs="Arial"/>
          <w:sz w:val="28"/>
          <w:szCs w:val="28"/>
          <w:lang w:val="en-US"/>
        </w:rPr>
        <w:t xml:space="preserve">. Nor </w:t>
      </w:r>
      <w:r w:rsidR="00CD51D7">
        <w:rPr>
          <w:rFonts w:ascii="Arial" w:hAnsi="Arial" w:cs="Arial"/>
          <w:sz w:val="28"/>
          <w:szCs w:val="28"/>
          <w:lang w:val="en-US"/>
        </w:rPr>
        <w:t xml:space="preserve">is the </w:t>
      </w:r>
      <w:r w:rsidR="005630B9">
        <w:rPr>
          <w:rFonts w:ascii="Arial" w:hAnsi="Arial" w:cs="Arial"/>
          <w:sz w:val="28"/>
          <w:szCs w:val="28"/>
          <w:lang w:val="en-US"/>
        </w:rPr>
        <w:t xml:space="preserve">one </w:t>
      </w:r>
      <w:r w:rsidR="00CD51D7">
        <w:rPr>
          <w:rFonts w:ascii="Arial" w:hAnsi="Arial" w:cs="Arial"/>
          <w:sz w:val="28"/>
          <w:szCs w:val="28"/>
          <w:lang w:val="en-US"/>
        </w:rPr>
        <w:t>school teaching Arabic as their Primary Language).</w:t>
      </w:r>
    </w:p>
    <w:p w14:paraId="79FF88EE" w14:textId="4CB3E478" w:rsidR="009A1A26" w:rsidRDefault="009A1A26" w:rsidP="0085624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54 primary schools have all been</w:t>
      </w:r>
      <w:r w:rsidR="000478D2">
        <w:rPr>
          <w:rFonts w:ascii="Arial" w:hAnsi="Arial" w:cs="Arial"/>
          <w:sz w:val="28"/>
          <w:szCs w:val="28"/>
          <w:lang w:val="en-US"/>
        </w:rPr>
        <w:t xml:space="preserve"> teaching Spanish since 2014, starting with Year 3 pupils. </w:t>
      </w:r>
      <w:r w:rsidR="004028DD">
        <w:rPr>
          <w:rFonts w:ascii="Arial" w:hAnsi="Arial" w:cs="Arial"/>
          <w:sz w:val="28"/>
          <w:szCs w:val="28"/>
          <w:lang w:val="en-US"/>
        </w:rPr>
        <w:t xml:space="preserve">All 14 secondary schools also teach Spanish as well as </w:t>
      </w:r>
      <w:r w:rsidR="0092600E">
        <w:rPr>
          <w:rFonts w:ascii="Arial" w:hAnsi="Arial" w:cs="Arial"/>
          <w:sz w:val="28"/>
          <w:szCs w:val="28"/>
          <w:lang w:val="en-US"/>
        </w:rPr>
        <w:t xml:space="preserve">other languages such as French, Latin, </w:t>
      </w:r>
      <w:r w:rsidR="00CD51D7">
        <w:rPr>
          <w:rFonts w:ascii="Arial" w:hAnsi="Arial" w:cs="Arial"/>
          <w:sz w:val="28"/>
          <w:szCs w:val="28"/>
          <w:lang w:val="en-US"/>
        </w:rPr>
        <w:t>Mandarin,</w:t>
      </w:r>
      <w:r w:rsidR="00BE5D5B">
        <w:rPr>
          <w:rFonts w:ascii="Arial" w:hAnsi="Arial" w:cs="Arial"/>
          <w:sz w:val="28"/>
          <w:szCs w:val="28"/>
          <w:lang w:val="en-US"/>
        </w:rPr>
        <w:t xml:space="preserve"> and Arabic</w:t>
      </w:r>
      <w:r w:rsidR="00CD51D7">
        <w:rPr>
          <w:rFonts w:ascii="Arial" w:hAnsi="Arial" w:cs="Arial"/>
          <w:sz w:val="28"/>
          <w:szCs w:val="28"/>
          <w:lang w:val="en-US"/>
        </w:rPr>
        <w:t>.</w:t>
      </w:r>
    </w:p>
    <w:p w14:paraId="6BF3BAD0" w14:textId="77777777" w:rsidR="00D01883" w:rsidRDefault="00D01883" w:rsidP="0085624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7490221" w14:textId="71BFF3AA" w:rsidR="001E1EAE" w:rsidRPr="000529FE" w:rsidRDefault="001E1EAE" w:rsidP="0085624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529FE">
        <w:rPr>
          <w:rFonts w:ascii="Arial" w:hAnsi="Arial" w:cs="Arial"/>
          <w:b/>
          <w:bCs/>
          <w:sz w:val="28"/>
          <w:szCs w:val="28"/>
          <w:lang w:val="en-US"/>
        </w:rPr>
        <w:t xml:space="preserve">Tracking </w:t>
      </w:r>
    </w:p>
    <w:p w14:paraId="47CBCC50" w14:textId="0D18CCF8" w:rsidR="00B1658F" w:rsidRPr="005A5F1A" w:rsidRDefault="003C08A8" w:rsidP="00856240">
      <w:pPr>
        <w:rPr>
          <w:rFonts w:ascii="Arial" w:hAnsi="Arial" w:cs="Arial"/>
          <w:sz w:val="28"/>
          <w:szCs w:val="28"/>
          <w:lang w:val="en-US"/>
        </w:rPr>
      </w:pPr>
      <w:r w:rsidRPr="005A5F1A">
        <w:rPr>
          <w:rFonts w:ascii="Arial" w:hAnsi="Arial" w:cs="Arial"/>
          <w:sz w:val="28"/>
          <w:szCs w:val="28"/>
          <w:lang w:val="en-US"/>
        </w:rPr>
        <w:t xml:space="preserve">The tracking of pupil attainment is </w:t>
      </w:r>
      <w:r w:rsidR="003C36ED" w:rsidRPr="005A5F1A">
        <w:rPr>
          <w:rFonts w:ascii="Arial" w:hAnsi="Arial" w:cs="Arial"/>
          <w:sz w:val="28"/>
          <w:szCs w:val="28"/>
          <w:lang w:val="en-US"/>
        </w:rPr>
        <w:t>carried out in each year of Key Stage 2 against the Objectives for each year</w:t>
      </w:r>
      <w:r w:rsidR="00934359" w:rsidRPr="005A5F1A">
        <w:rPr>
          <w:rFonts w:ascii="Arial" w:hAnsi="Arial" w:cs="Arial"/>
          <w:sz w:val="28"/>
          <w:szCs w:val="28"/>
          <w:lang w:val="en-US"/>
        </w:rPr>
        <w:t xml:space="preserve">. These have been developed by </w:t>
      </w:r>
      <w:r w:rsidR="00A96603" w:rsidRPr="005A5F1A">
        <w:rPr>
          <w:rFonts w:ascii="Arial" w:hAnsi="Arial" w:cs="Arial"/>
          <w:sz w:val="28"/>
          <w:szCs w:val="28"/>
          <w:lang w:val="en-US"/>
        </w:rPr>
        <w:t>Hackney Education and Primary Spanish Subject Leads</w:t>
      </w:r>
      <w:r w:rsidR="00194C41" w:rsidRPr="005A5F1A">
        <w:rPr>
          <w:rFonts w:ascii="Arial" w:hAnsi="Arial" w:cs="Arial"/>
          <w:sz w:val="28"/>
          <w:szCs w:val="28"/>
          <w:lang w:val="en-US"/>
        </w:rPr>
        <w:t xml:space="preserve"> to show </w:t>
      </w:r>
      <w:r w:rsidR="001270F4" w:rsidRPr="005A5F1A">
        <w:rPr>
          <w:rFonts w:ascii="Arial" w:hAnsi="Arial" w:cs="Arial"/>
          <w:sz w:val="28"/>
          <w:szCs w:val="28"/>
          <w:lang w:val="en-US"/>
        </w:rPr>
        <w:t xml:space="preserve">the delivery of and </w:t>
      </w:r>
      <w:r w:rsidR="00194C41" w:rsidRPr="005A5F1A">
        <w:rPr>
          <w:rFonts w:ascii="Arial" w:hAnsi="Arial" w:cs="Arial"/>
          <w:sz w:val="28"/>
          <w:szCs w:val="28"/>
          <w:lang w:val="en-US"/>
        </w:rPr>
        <w:t xml:space="preserve">progression against the National Curriculum </w:t>
      </w:r>
      <w:proofErr w:type="spellStart"/>
      <w:r w:rsidR="00194C41" w:rsidRPr="005A5F1A">
        <w:rPr>
          <w:rFonts w:ascii="Arial" w:hAnsi="Arial" w:cs="Arial"/>
          <w:sz w:val="28"/>
          <w:szCs w:val="28"/>
          <w:lang w:val="en-US"/>
        </w:rPr>
        <w:t>Programme</w:t>
      </w:r>
      <w:proofErr w:type="spellEnd"/>
      <w:r w:rsidR="00194C41" w:rsidRPr="005A5F1A">
        <w:rPr>
          <w:rFonts w:ascii="Arial" w:hAnsi="Arial" w:cs="Arial"/>
          <w:sz w:val="28"/>
          <w:szCs w:val="28"/>
          <w:lang w:val="en-US"/>
        </w:rPr>
        <w:t xml:space="preserve"> of Stu</w:t>
      </w:r>
      <w:r w:rsidR="00EA1584" w:rsidRPr="005A5F1A">
        <w:rPr>
          <w:rFonts w:ascii="Arial" w:hAnsi="Arial" w:cs="Arial"/>
          <w:sz w:val="28"/>
          <w:szCs w:val="28"/>
          <w:lang w:val="en-US"/>
        </w:rPr>
        <w:t>dy 12 Objectives.</w:t>
      </w:r>
      <w:r w:rsidR="008D2FD6" w:rsidRPr="005A5F1A">
        <w:rPr>
          <w:rFonts w:ascii="Arial" w:hAnsi="Arial" w:cs="Arial"/>
          <w:sz w:val="28"/>
          <w:szCs w:val="28"/>
          <w:lang w:val="en-US"/>
        </w:rPr>
        <w:t xml:space="preserve"> (</w:t>
      </w:r>
      <w:r w:rsidR="00CE2D7E">
        <w:rPr>
          <w:rFonts w:ascii="Arial" w:hAnsi="Arial" w:cs="Arial"/>
          <w:sz w:val="28"/>
          <w:szCs w:val="28"/>
          <w:lang w:val="en-US"/>
        </w:rPr>
        <w:t>included later).</w:t>
      </w:r>
      <w:r w:rsidR="00B2103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614F76E" w14:textId="489B9C3D" w:rsidR="003C08A8" w:rsidRPr="005A5F1A" w:rsidRDefault="0008557E" w:rsidP="00856240">
      <w:pPr>
        <w:rPr>
          <w:rFonts w:ascii="Arial" w:hAnsi="Arial" w:cs="Arial"/>
          <w:sz w:val="28"/>
          <w:szCs w:val="28"/>
          <w:lang w:val="en-US"/>
        </w:rPr>
      </w:pPr>
      <w:r w:rsidRPr="005A5F1A">
        <w:rPr>
          <w:rFonts w:ascii="Arial" w:hAnsi="Arial" w:cs="Arial"/>
          <w:sz w:val="28"/>
          <w:szCs w:val="28"/>
          <w:lang w:val="en-US"/>
        </w:rPr>
        <w:t xml:space="preserve">Each secondary school has a hub of </w:t>
      </w:r>
      <w:r w:rsidR="001E3948" w:rsidRPr="005A5F1A">
        <w:rPr>
          <w:rFonts w:ascii="Arial" w:hAnsi="Arial" w:cs="Arial"/>
          <w:sz w:val="28"/>
          <w:szCs w:val="28"/>
          <w:lang w:val="en-US"/>
        </w:rPr>
        <w:t xml:space="preserve">feeder primary schools and they have been working with 1 or 2 of these on joint projects, such as </w:t>
      </w:r>
      <w:r w:rsidR="006265D0" w:rsidRPr="005A5F1A">
        <w:rPr>
          <w:rFonts w:ascii="Arial" w:hAnsi="Arial" w:cs="Arial"/>
          <w:sz w:val="28"/>
          <w:szCs w:val="28"/>
          <w:lang w:val="en-US"/>
        </w:rPr>
        <w:t xml:space="preserve">Year 9 Language Ambassadors teaching lessons to </w:t>
      </w:r>
      <w:r w:rsidR="00D770AA" w:rsidRPr="005A5F1A">
        <w:rPr>
          <w:rFonts w:ascii="Arial" w:hAnsi="Arial" w:cs="Arial"/>
          <w:sz w:val="28"/>
          <w:szCs w:val="28"/>
          <w:lang w:val="en-US"/>
        </w:rPr>
        <w:t xml:space="preserve">KS2 pupils, secondary teachers learning about </w:t>
      </w:r>
      <w:r w:rsidR="00DE7051">
        <w:rPr>
          <w:rFonts w:ascii="Arial" w:hAnsi="Arial" w:cs="Arial"/>
          <w:sz w:val="28"/>
          <w:szCs w:val="28"/>
          <w:lang w:val="en-US"/>
        </w:rPr>
        <w:t xml:space="preserve">the teaching of </w:t>
      </w:r>
      <w:r w:rsidR="00D770AA" w:rsidRPr="005A5F1A">
        <w:rPr>
          <w:rFonts w:ascii="Arial" w:hAnsi="Arial" w:cs="Arial"/>
          <w:sz w:val="28"/>
          <w:szCs w:val="28"/>
          <w:lang w:val="en-US"/>
        </w:rPr>
        <w:t xml:space="preserve">phonics from their primary </w:t>
      </w:r>
      <w:r w:rsidR="001270F4" w:rsidRPr="005A5F1A">
        <w:rPr>
          <w:rFonts w:ascii="Arial" w:hAnsi="Arial" w:cs="Arial"/>
          <w:sz w:val="28"/>
          <w:szCs w:val="28"/>
          <w:lang w:val="en-US"/>
        </w:rPr>
        <w:t>partner</w:t>
      </w:r>
      <w:r w:rsidR="0050337C" w:rsidRPr="005A5F1A">
        <w:rPr>
          <w:rFonts w:ascii="Arial" w:hAnsi="Arial" w:cs="Arial"/>
          <w:sz w:val="28"/>
          <w:szCs w:val="28"/>
          <w:lang w:val="en-US"/>
        </w:rPr>
        <w:t xml:space="preserve">s. </w:t>
      </w:r>
      <w:r w:rsidR="003A26A9" w:rsidRPr="005A5F1A">
        <w:rPr>
          <w:rFonts w:ascii="Arial" w:hAnsi="Arial" w:cs="Arial"/>
          <w:sz w:val="28"/>
          <w:szCs w:val="28"/>
          <w:lang w:val="en-US"/>
        </w:rPr>
        <w:t>These contacts are being re-established following the pandemic lockdowns.</w:t>
      </w:r>
    </w:p>
    <w:p w14:paraId="6FE91A8E" w14:textId="3E8E0D83" w:rsidR="004F7128" w:rsidRPr="00FE16C9" w:rsidRDefault="00CA388F" w:rsidP="0085624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529FE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Transition and Transfer</w:t>
      </w:r>
      <w:r w:rsidR="0025453C">
        <w:rPr>
          <w:rFonts w:ascii="Arial" w:hAnsi="Arial" w:cs="Arial"/>
          <w:b/>
          <w:bCs/>
          <w:sz w:val="28"/>
          <w:szCs w:val="28"/>
          <w:lang w:val="en-US"/>
        </w:rPr>
        <w:t xml:space="preserve"> of Year 6 data</w:t>
      </w:r>
      <w:r w:rsidR="00406F40">
        <w:rPr>
          <w:rFonts w:ascii="Arial" w:hAnsi="Arial" w:cs="Arial"/>
          <w:b/>
          <w:bCs/>
          <w:sz w:val="28"/>
          <w:szCs w:val="28"/>
          <w:lang w:val="en-US"/>
        </w:rPr>
        <w:t>: 10 Steps</w:t>
      </w:r>
      <w:r w:rsidR="008B622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AA5344A" w14:textId="52F4B992" w:rsidR="00D6536D" w:rsidRPr="00D01883" w:rsidRDefault="008B6220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>Step 1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– </w:t>
      </w:r>
      <w:r w:rsidR="000436E9" w:rsidRPr="00D01883">
        <w:rPr>
          <w:rFonts w:ascii="Arial" w:hAnsi="Arial" w:cs="Arial"/>
          <w:sz w:val="24"/>
          <w:szCs w:val="24"/>
          <w:lang w:val="en-US"/>
        </w:rPr>
        <w:t xml:space="preserve">A joint </w:t>
      </w:r>
      <w:r w:rsidR="00671068">
        <w:rPr>
          <w:rFonts w:ascii="Arial" w:hAnsi="Arial" w:cs="Arial"/>
          <w:sz w:val="24"/>
          <w:szCs w:val="24"/>
          <w:lang w:val="en-US"/>
        </w:rPr>
        <w:t xml:space="preserve">primary-secondary </w:t>
      </w:r>
      <w:r w:rsidR="000436E9" w:rsidRPr="00D01883">
        <w:rPr>
          <w:rFonts w:ascii="Arial" w:hAnsi="Arial" w:cs="Arial"/>
          <w:sz w:val="24"/>
          <w:szCs w:val="24"/>
          <w:lang w:val="en-US"/>
        </w:rPr>
        <w:t xml:space="preserve">CPD session is held </w:t>
      </w:r>
      <w:r w:rsidR="00D248E5" w:rsidRPr="00D01883">
        <w:rPr>
          <w:rFonts w:ascii="Arial" w:hAnsi="Arial" w:cs="Arial"/>
          <w:sz w:val="24"/>
          <w:szCs w:val="24"/>
          <w:lang w:val="en-US"/>
        </w:rPr>
        <w:t>annually in March to discuss the transition arrangements</w:t>
      </w:r>
      <w:r w:rsidR="008F5C5D" w:rsidRPr="00D01883">
        <w:rPr>
          <w:rFonts w:ascii="Arial" w:hAnsi="Arial" w:cs="Arial"/>
          <w:sz w:val="24"/>
          <w:szCs w:val="24"/>
          <w:lang w:val="en-US"/>
        </w:rPr>
        <w:t xml:space="preserve"> and to moderate pieces of work. Transition activities are suggested</w:t>
      </w:r>
      <w:r w:rsidR="00D6536D" w:rsidRPr="00D01883">
        <w:rPr>
          <w:rFonts w:ascii="Arial" w:hAnsi="Arial" w:cs="Arial"/>
          <w:sz w:val="24"/>
          <w:szCs w:val="24"/>
          <w:lang w:val="en-US"/>
        </w:rPr>
        <w:t xml:space="preserve">. (see the slides for </w:t>
      </w:r>
      <w:r w:rsidR="00D4736F" w:rsidRPr="00D01883">
        <w:rPr>
          <w:rFonts w:ascii="Arial" w:hAnsi="Arial" w:cs="Arial"/>
          <w:sz w:val="24"/>
          <w:szCs w:val="24"/>
          <w:lang w:val="en-US"/>
        </w:rPr>
        <w:t xml:space="preserve">the </w:t>
      </w:r>
      <w:r w:rsidR="00D6536D" w:rsidRPr="00D01883">
        <w:rPr>
          <w:rFonts w:ascii="Arial" w:hAnsi="Arial" w:cs="Arial"/>
          <w:sz w:val="24"/>
          <w:szCs w:val="24"/>
          <w:lang w:val="en-US"/>
        </w:rPr>
        <w:t>2023</w:t>
      </w:r>
      <w:r w:rsidR="00D4736F" w:rsidRPr="00D01883">
        <w:rPr>
          <w:rFonts w:ascii="Arial" w:hAnsi="Arial" w:cs="Arial"/>
          <w:sz w:val="24"/>
          <w:szCs w:val="24"/>
          <w:lang w:val="en-US"/>
        </w:rPr>
        <w:t xml:space="preserve"> meeting).</w:t>
      </w:r>
    </w:p>
    <w:p w14:paraId="3E2C7EBD" w14:textId="557D3763" w:rsidR="008B6220" w:rsidRPr="00D01883" w:rsidRDefault="00D6536D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>Step 2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- </w:t>
      </w:r>
      <w:r w:rsidR="008B6220" w:rsidRPr="00D01883">
        <w:rPr>
          <w:rFonts w:ascii="Arial" w:hAnsi="Arial" w:cs="Arial"/>
          <w:sz w:val="24"/>
          <w:szCs w:val="24"/>
          <w:lang w:val="en-US"/>
        </w:rPr>
        <w:t xml:space="preserve">Each </w:t>
      </w:r>
      <w:r w:rsidR="0025453C" w:rsidRPr="00D01883">
        <w:rPr>
          <w:rFonts w:ascii="Arial" w:hAnsi="Arial" w:cs="Arial"/>
          <w:sz w:val="24"/>
          <w:szCs w:val="24"/>
          <w:lang w:val="en-US"/>
        </w:rPr>
        <w:t xml:space="preserve">Year 6 </w:t>
      </w:r>
      <w:r w:rsidR="008B6220" w:rsidRPr="00D01883">
        <w:rPr>
          <w:rFonts w:ascii="Arial" w:hAnsi="Arial" w:cs="Arial"/>
          <w:sz w:val="24"/>
          <w:szCs w:val="24"/>
          <w:lang w:val="en-US"/>
        </w:rPr>
        <w:t>primary pupil is given a level to indicate which</w:t>
      </w:r>
      <w:r w:rsidR="00F50666" w:rsidRPr="00D01883">
        <w:rPr>
          <w:rFonts w:ascii="Arial" w:hAnsi="Arial" w:cs="Arial"/>
          <w:sz w:val="24"/>
          <w:szCs w:val="24"/>
          <w:lang w:val="en-US"/>
        </w:rPr>
        <w:t xml:space="preserve"> year’s objectives they have achieved – those of year 3, 4, 5 or 6. </w:t>
      </w:r>
      <w:r w:rsidR="00BD4408" w:rsidRPr="00D01883">
        <w:rPr>
          <w:rFonts w:ascii="Arial" w:hAnsi="Arial" w:cs="Arial"/>
          <w:sz w:val="24"/>
          <w:szCs w:val="24"/>
          <w:lang w:val="en-US"/>
        </w:rPr>
        <w:t xml:space="preserve">Spanish speakers are allocated a 9. </w:t>
      </w:r>
      <w:r w:rsidR="00CC4241" w:rsidRPr="00D01883">
        <w:rPr>
          <w:rFonts w:ascii="Arial" w:hAnsi="Arial" w:cs="Arial"/>
          <w:sz w:val="24"/>
          <w:szCs w:val="24"/>
          <w:lang w:val="en-US"/>
        </w:rPr>
        <w:t xml:space="preserve">Formative assessment is </w:t>
      </w:r>
      <w:proofErr w:type="spellStart"/>
      <w:r w:rsidR="001933AB" w:rsidRPr="00D01883">
        <w:rPr>
          <w:rFonts w:ascii="Arial" w:hAnsi="Arial" w:cs="Arial"/>
          <w:sz w:val="24"/>
          <w:szCs w:val="24"/>
          <w:lang w:val="en-US"/>
        </w:rPr>
        <w:t>favoured</w:t>
      </w:r>
      <w:proofErr w:type="spellEnd"/>
      <w:r w:rsidR="001933AB" w:rsidRPr="00D01883">
        <w:rPr>
          <w:rFonts w:ascii="Arial" w:hAnsi="Arial" w:cs="Arial"/>
          <w:sz w:val="24"/>
          <w:szCs w:val="24"/>
          <w:lang w:val="en-US"/>
        </w:rPr>
        <w:t xml:space="preserve"> in making decisions</w:t>
      </w:r>
      <w:r w:rsidR="00605AC3" w:rsidRPr="00D01883">
        <w:rPr>
          <w:rFonts w:ascii="Arial" w:hAnsi="Arial" w:cs="Arial"/>
          <w:sz w:val="24"/>
          <w:szCs w:val="24"/>
          <w:lang w:val="en-US"/>
        </w:rPr>
        <w:t xml:space="preserve"> using a best-fit approach.</w:t>
      </w:r>
    </w:p>
    <w:p w14:paraId="7B561AEA" w14:textId="2C8976B4" w:rsidR="00BD4408" w:rsidRPr="00D01883" w:rsidRDefault="00BD4408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D6536D" w:rsidRPr="00DE7051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E46464" w:rsidRPr="00D01883">
        <w:rPr>
          <w:rFonts w:ascii="Arial" w:hAnsi="Arial" w:cs="Arial"/>
          <w:sz w:val="24"/>
          <w:szCs w:val="24"/>
          <w:lang w:val="en-US"/>
        </w:rPr>
        <w:t>–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E46464" w:rsidRPr="00D01883">
        <w:rPr>
          <w:rFonts w:ascii="Arial" w:hAnsi="Arial" w:cs="Arial"/>
          <w:sz w:val="24"/>
          <w:szCs w:val="24"/>
          <w:lang w:val="en-US"/>
        </w:rPr>
        <w:t xml:space="preserve">These “levels” are transferred electronically </w:t>
      </w:r>
      <w:r w:rsidR="0025453C" w:rsidRPr="00D01883">
        <w:rPr>
          <w:rFonts w:ascii="Arial" w:hAnsi="Arial" w:cs="Arial"/>
          <w:sz w:val="24"/>
          <w:szCs w:val="24"/>
          <w:lang w:val="en-US"/>
        </w:rPr>
        <w:t xml:space="preserve">and securely </w:t>
      </w:r>
      <w:r w:rsidR="00E46464" w:rsidRPr="00D01883">
        <w:rPr>
          <w:rFonts w:ascii="Arial" w:hAnsi="Arial" w:cs="Arial"/>
          <w:sz w:val="24"/>
          <w:szCs w:val="24"/>
          <w:lang w:val="en-US"/>
        </w:rPr>
        <w:t>by a named person in each primary school to the Hackney Data Team.</w:t>
      </w:r>
    </w:p>
    <w:p w14:paraId="69905B0C" w14:textId="5F4CDD37" w:rsidR="00E46464" w:rsidRPr="00D01883" w:rsidRDefault="00E46464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D6536D" w:rsidRPr="00DE7051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EC0EE2" w:rsidRPr="00D01883">
        <w:rPr>
          <w:rFonts w:ascii="Arial" w:hAnsi="Arial" w:cs="Arial"/>
          <w:sz w:val="24"/>
          <w:szCs w:val="24"/>
          <w:lang w:val="en-US"/>
        </w:rPr>
        <w:t>–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EC0EE2" w:rsidRPr="00D01883">
        <w:rPr>
          <w:rFonts w:ascii="Arial" w:hAnsi="Arial" w:cs="Arial"/>
          <w:sz w:val="24"/>
          <w:szCs w:val="24"/>
          <w:lang w:val="en-US"/>
        </w:rPr>
        <w:t>Primary pupils receive the information about which secondary school they will be attending.</w:t>
      </w:r>
    </w:p>
    <w:p w14:paraId="4F324342" w14:textId="0BB4D0B8" w:rsidR="008647C3" w:rsidRPr="00D01883" w:rsidRDefault="008647C3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C524F1" w:rsidRPr="00DE7051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– The Data Team transfer</w:t>
      </w:r>
      <w:r w:rsidR="00D4736F" w:rsidRPr="00D01883">
        <w:rPr>
          <w:rFonts w:ascii="Arial" w:hAnsi="Arial" w:cs="Arial"/>
          <w:sz w:val="24"/>
          <w:szCs w:val="24"/>
          <w:lang w:val="en-US"/>
        </w:rPr>
        <w:t>s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the data </w:t>
      </w:r>
      <w:r w:rsidR="00D4736F" w:rsidRPr="00D01883">
        <w:rPr>
          <w:rFonts w:ascii="Arial" w:hAnsi="Arial" w:cs="Arial"/>
          <w:sz w:val="24"/>
          <w:szCs w:val="24"/>
          <w:lang w:val="en-US"/>
        </w:rPr>
        <w:t xml:space="preserve">electronically 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on each year 6 pupil </w:t>
      </w:r>
      <w:r w:rsidR="00340AD4" w:rsidRPr="00D01883">
        <w:rPr>
          <w:rFonts w:ascii="Arial" w:hAnsi="Arial" w:cs="Arial"/>
          <w:sz w:val="24"/>
          <w:szCs w:val="24"/>
          <w:lang w:val="en-US"/>
        </w:rPr>
        <w:t xml:space="preserve">securely </w:t>
      </w:r>
      <w:r w:rsidRPr="00D01883">
        <w:rPr>
          <w:rFonts w:ascii="Arial" w:hAnsi="Arial" w:cs="Arial"/>
          <w:sz w:val="24"/>
          <w:szCs w:val="24"/>
          <w:lang w:val="en-US"/>
        </w:rPr>
        <w:t>to the receiving secondary school</w:t>
      </w:r>
      <w:r w:rsidR="007D7B63" w:rsidRPr="00D01883">
        <w:rPr>
          <w:rFonts w:ascii="Arial" w:hAnsi="Arial" w:cs="Arial"/>
          <w:sz w:val="24"/>
          <w:szCs w:val="24"/>
          <w:lang w:val="en-US"/>
        </w:rPr>
        <w:t xml:space="preserve"> to the named person</w:t>
      </w:r>
      <w:r w:rsidR="00340AD4" w:rsidRPr="00D01883">
        <w:rPr>
          <w:rFonts w:ascii="Arial" w:hAnsi="Arial" w:cs="Arial"/>
          <w:sz w:val="24"/>
          <w:szCs w:val="24"/>
          <w:lang w:val="en-US"/>
        </w:rPr>
        <w:t>.</w:t>
      </w:r>
    </w:p>
    <w:p w14:paraId="7A5E9D42" w14:textId="44856B3F" w:rsidR="007D7B63" w:rsidRPr="00D01883" w:rsidRDefault="007D7B63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C524F1" w:rsidRPr="00DE7051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– The Data Team informs the Languages Consultant </w:t>
      </w:r>
      <w:r w:rsidR="004A59F1" w:rsidRPr="00D01883">
        <w:rPr>
          <w:rFonts w:ascii="Arial" w:hAnsi="Arial" w:cs="Arial"/>
          <w:sz w:val="24"/>
          <w:szCs w:val="24"/>
          <w:lang w:val="en-US"/>
        </w:rPr>
        <w:t xml:space="preserve">of the numbers attending each secondary school and the breakdown of the </w:t>
      </w:r>
      <w:r w:rsidR="00671068">
        <w:rPr>
          <w:rFonts w:ascii="Arial" w:hAnsi="Arial" w:cs="Arial"/>
          <w:sz w:val="24"/>
          <w:szCs w:val="24"/>
          <w:lang w:val="en-US"/>
        </w:rPr>
        <w:t>Span</w:t>
      </w:r>
      <w:r w:rsidR="00CF2DBB">
        <w:rPr>
          <w:rFonts w:ascii="Arial" w:hAnsi="Arial" w:cs="Arial"/>
          <w:sz w:val="24"/>
          <w:szCs w:val="24"/>
          <w:lang w:val="en-US"/>
        </w:rPr>
        <w:t xml:space="preserve">ish </w:t>
      </w:r>
      <w:r w:rsidR="0010255F" w:rsidRPr="00D01883">
        <w:rPr>
          <w:rFonts w:ascii="Arial" w:hAnsi="Arial" w:cs="Arial"/>
          <w:sz w:val="24"/>
          <w:szCs w:val="24"/>
          <w:lang w:val="en-US"/>
        </w:rPr>
        <w:t>results for each primary school.</w:t>
      </w:r>
    </w:p>
    <w:p w14:paraId="78B579C7" w14:textId="4D7021EF" w:rsidR="0010255F" w:rsidRPr="00D01883" w:rsidRDefault="0010255F" w:rsidP="00856240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C524F1" w:rsidRPr="00DE7051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F2323D" w:rsidRPr="00D01883">
        <w:rPr>
          <w:rFonts w:ascii="Arial" w:hAnsi="Arial" w:cs="Arial"/>
          <w:sz w:val="24"/>
          <w:szCs w:val="24"/>
          <w:lang w:val="en-US"/>
        </w:rPr>
        <w:t>–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59624F" w:rsidRPr="00D01883">
        <w:rPr>
          <w:rFonts w:ascii="Arial" w:hAnsi="Arial" w:cs="Arial"/>
          <w:sz w:val="24"/>
          <w:szCs w:val="24"/>
          <w:lang w:val="en-US"/>
        </w:rPr>
        <w:t>In June, t</w:t>
      </w:r>
      <w:r w:rsidR="00F2323D" w:rsidRPr="00D01883">
        <w:rPr>
          <w:rFonts w:ascii="Arial" w:hAnsi="Arial" w:cs="Arial"/>
          <w:sz w:val="24"/>
          <w:szCs w:val="24"/>
          <w:lang w:val="en-US"/>
        </w:rPr>
        <w:t xml:space="preserve">he Languages Consultant </w:t>
      </w:r>
      <w:r w:rsidR="00DA2F39" w:rsidRPr="00D01883">
        <w:rPr>
          <w:rFonts w:ascii="Arial" w:hAnsi="Arial" w:cs="Arial"/>
          <w:sz w:val="24"/>
          <w:szCs w:val="24"/>
          <w:lang w:val="en-US"/>
        </w:rPr>
        <w:t>informs the Head of Languages in each secondary school of</w:t>
      </w:r>
      <w:r w:rsidR="00CF2DBB">
        <w:rPr>
          <w:rFonts w:ascii="Arial" w:hAnsi="Arial" w:cs="Arial"/>
          <w:sz w:val="24"/>
          <w:szCs w:val="24"/>
          <w:lang w:val="en-US"/>
        </w:rPr>
        <w:t>:</w:t>
      </w:r>
      <w:r w:rsidR="00DA2F39" w:rsidRPr="00D0188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B71DE61" w14:textId="007FE9EC" w:rsidR="00DA2F39" w:rsidRPr="00D01883" w:rsidRDefault="00DA2F39" w:rsidP="00DA2F3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D01883">
        <w:rPr>
          <w:rFonts w:ascii="Arial" w:hAnsi="Arial" w:cs="Arial"/>
          <w:sz w:val="24"/>
          <w:szCs w:val="24"/>
          <w:lang w:val="en-US"/>
        </w:rPr>
        <w:t>The numbers of pupils transferring</w:t>
      </w:r>
      <w:r w:rsidR="00567457" w:rsidRPr="00D01883">
        <w:rPr>
          <w:rFonts w:ascii="Arial" w:hAnsi="Arial" w:cs="Arial"/>
          <w:sz w:val="24"/>
          <w:szCs w:val="24"/>
          <w:lang w:val="en-US"/>
        </w:rPr>
        <w:t xml:space="preserve"> from each primary school</w:t>
      </w:r>
      <w:r w:rsidR="00CF2DBB">
        <w:rPr>
          <w:rFonts w:ascii="Arial" w:hAnsi="Arial" w:cs="Arial"/>
          <w:sz w:val="24"/>
          <w:szCs w:val="24"/>
          <w:lang w:val="en-US"/>
        </w:rPr>
        <w:t xml:space="preserve"> (this does not appear to be widely shared with Heads of Department)</w:t>
      </w:r>
    </w:p>
    <w:p w14:paraId="0ABA7CDD" w14:textId="04394EF4" w:rsidR="00567457" w:rsidRPr="00D01883" w:rsidRDefault="00567457" w:rsidP="00DA2F3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D01883">
        <w:rPr>
          <w:rFonts w:ascii="Arial" w:hAnsi="Arial" w:cs="Arial"/>
          <w:sz w:val="24"/>
          <w:szCs w:val="24"/>
          <w:lang w:val="en-US"/>
        </w:rPr>
        <w:t xml:space="preserve">Information about who </w:t>
      </w:r>
      <w:r w:rsidR="00AE6E23" w:rsidRPr="00D01883">
        <w:rPr>
          <w:rFonts w:ascii="Arial" w:hAnsi="Arial" w:cs="Arial"/>
          <w:sz w:val="24"/>
          <w:szCs w:val="24"/>
          <w:lang w:val="en-US"/>
        </w:rPr>
        <w:t>has been teaching the pupils</w:t>
      </w:r>
      <w:r w:rsidR="009457A3" w:rsidRPr="00D01883">
        <w:rPr>
          <w:rFonts w:ascii="Arial" w:hAnsi="Arial" w:cs="Arial"/>
          <w:sz w:val="24"/>
          <w:szCs w:val="24"/>
          <w:lang w:val="en-US"/>
        </w:rPr>
        <w:t xml:space="preserve"> plus whether the school has a partner school in Spain</w:t>
      </w:r>
      <w:r w:rsidR="00F972C8" w:rsidRPr="00D01883">
        <w:rPr>
          <w:rFonts w:ascii="Arial" w:hAnsi="Arial" w:cs="Arial"/>
          <w:sz w:val="24"/>
          <w:szCs w:val="24"/>
          <w:lang w:val="en-US"/>
        </w:rPr>
        <w:t xml:space="preserve">, </w:t>
      </w:r>
      <w:r w:rsidR="002218C7">
        <w:rPr>
          <w:rFonts w:ascii="Arial" w:hAnsi="Arial" w:cs="Arial"/>
          <w:sz w:val="24"/>
          <w:szCs w:val="24"/>
          <w:lang w:val="en-US"/>
        </w:rPr>
        <w:t xml:space="preserve">if </w:t>
      </w:r>
      <w:r w:rsidR="009457A3" w:rsidRPr="00D01883">
        <w:rPr>
          <w:rFonts w:ascii="Arial" w:hAnsi="Arial" w:cs="Arial"/>
          <w:sz w:val="24"/>
          <w:szCs w:val="24"/>
          <w:lang w:val="en-US"/>
        </w:rPr>
        <w:t xml:space="preserve">they have been involved in </w:t>
      </w:r>
      <w:r w:rsidR="00CD2914" w:rsidRPr="00D01883">
        <w:rPr>
          <w:rFonts w:ascii="Arial" w:hAnsi="Arial" w:cs="Arial"/>
          <w:sz w:val="24"/>
          <w:szCs w:val="24"/>
          <w:lang w:val="en-US"/>
        </w:rPr>
        <w:t>international projects and have taken pupils to visit their partner school</w:t>
      </w:r>
    </w:p>
    <w:p w14:paraId="386B10F6" w14:textId="2EB6E066" w:rsidR="00AE6E23" w:rsidRPr="00D01883" w:rsidRDefault="00AE6E23" w:rsidP="00DA2F3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D01883">
        <w:rPr>
          <w:rFonts w:ascii="Arial" w:hAnsi="Arial" w:cs="Arial"/>
          <w:sz w:val="24"/>
          <w:szCs w:val="24"/>
          <w:lang w:val="en-US"/>
        </w:rPr>
        <w:t>The level the school has achieved in the Hackney Primary Spanish Award</w:t>
      </w:r>
      <w:r w:rsidR="0012677A" w:rsidRPr="00D01883">
        <w:rPr>
          <w:rFonts w:ascii="Arial" w:hAnsi="Arial" w:cs="Arial"/>
          <w:sz w:val="24"/>
          <w:szCs w:val="24"/>
          <w:lang w:val="en-US"/>
        </w:rPr>
        <w:t xml:space="preserve"> (Bronze, Silver, Gold) thus indicating the quality of the </w:t>
      </w:r>
      <w:proofErr w:type="gramStart"/>
      <w:r w:rsidR="0012677A" w:rsidRPr="00D01883">
        <w:rPr>
          <w:rFonts w:ascii="Arial" w:hAnsi="Arial" w:cs="Arial"/>
          <w:sz w:val="24"/>
          <w:szCs w:val="24"/>
          <w:lang w:val="en-US"/>
        </w:rPr>
        <w:t>provision</w:t>
      </w:r>
      <w:proofErr w:type="gramEnd"/>
    </w:p>
    <w:p w14:paraId="3932FD27" w14:textId="4F13FA4E" w:rsidR="000F3110" w:rsidRPr="00D01883" w:rsidRDefault="007936F2" w:rsidP="00DA2F3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D01883">
        <w:rPr>
          <w:rFonts w:ascii="Arial" w:hAnsi="Arial" w:cs="Arial"/>
          <w:sz w:val="24"/>
          <w:szCs w:val="24"/>
          <w:lang w:val="en-US"/>
        </w:rPr>
        <w:t>The overview of the Hackney KS2 Scheme of Learning and the yearly objectives</w:t>
      </w:r>
    </w:p>
    <w:p w14:paraId="72A148B1" w14:textId="1D2C7B4B" w:rsidR="007936F2" w:rsidRPr="00D01883" w:rsidRDefault="007936F2" w:rsidP="00DA2F3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D01883">
        <w:rPr>
          <w:rFonts w:ascii="Arial" w:hAnsi="Arial" w:cs="Arial"/>
          <w:sz w:val="24"/>
          <w:szCs w:val="24"/>
          <w:lang w:val="en-US"/>
        </w:rPr>
        <w:t>The Transition checklist adapted from the one produced by ASCL</w:t>
      </w:r>
      <w:r w:rsidR="0050337C">
        <w:rPr>
          <w:rFonts w:ascii="Arial" w:hAnsi="Arial" w:cs="Arial"/>
          <w:sz w:val="24"/>
          <w:szCs w:val="24"/>
          <w:lang w:val="en-US"/>
        </w:rPr>
        <w:t xml:space="preserve"> and completed by each feeder primary </w:t>
      </w:r>
      <w:proofErr w:type="gramStart"/>
      <w:r w:rsidR="0050337C">
        <w:rPr>
          <w:rFonts w:ascii="Arial" w:hAnsi="Arial" w:cs="Arial"/>
          <w:sz w:val="24"/>
          <w:szCs w:val="24"/>
          <w:lang w:val="en-US"/>
        </w:rPr>
        <w:t>school</w:t>
      </w:r>
      <w:proofErr w:type="gramEnd"/>
    </w:p>
    <w:p w14:paraId="592D9EB6" w14:textId="0927738F" w:rsidR="00F74FFE" w:rsidRPr="00D01883" w:rsidRDefault="00F74FFE" w:rsidP="00F74FFE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 xml:space="preserve">Step </w:t>
      </w:r>
      <w:r w:rsidR="00F972C8" w:rsidRPr="00DE7051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E23AEE" w:rsidRPr="00D01883">
        <w:rPr>
          <w:rFonts w:ascii="Arial" w:hAnsi="Arial" w:cs="Arial"/>
          <w:sz w:val="24"/>
          <w:szCs w:val="24"/>
          <w:lang w:val="en-US"/>
        </w:rPr>
        <w:t>–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1E01B1">
        <w:rPr>
          <w:rFonts w:ascii="Arial" w:hAnsi="Arial" w:cs="Arial"/>
          <w:sz w:val="24"/>
          <w:szCs w:val="24"/>
          <w:lang w:val="en-US"/>
        </w:rPr>
        <w:t>The</w:t>
      </w:r>
      <w:r w:rsidR="00E23AEE" w:rsidRPr="00D01883">
        <w:rPr>
          <w:rFonts w:ascii="Arial" w:hAnsi="Arial" w:cs="Arial"/>
          <w:sz w:val="24"/>
          <w:szCs w:val="24"/>
          <w:lang w:val="en-US"/>
        </w:rPr>
        <w:t xml:space="preserve"> Modern Languages Departments </w:t>
      </w:r>
      <w:r w:rsidR="00CD7537">
        <w:rPr>
          <w:rFonts w:ascii="Arial" w:hAnsi="Arial" w:cs="Arial"/>
          <w:sz w:val="24"/>
          <w:szCs w:val="24"/>
          <w:lang w:val="en-US"/>
        </w:rPr>
        <w:t xml:space="preserve">in Secondary schools </w:t>
      </w:r>
      <w:r w:rsidR="000F3110" w:rsidRPr="00D01883">
        <w:rPr>
          <w:rFonts w:ascii="Arial" w:hAnsi="Arial" w:cs="Arial"/>
          <w:sz w:val="24"/>
          <w:szCs w:val="24"/>
          <w:lang w:val="en-US"/>
        </w:rPr>
        <w:t xml:space="preserve">have time to plan to build on the prior learning </w:t>
      </w:r>
      <w:r w:rsidR="00406F40" w:rsidRPr="00D01883">
        <w:rPr>
          <w:rFonts w:ascii="Arial" w:hAnsi="Arial" w:cs="Arial"/>
          <w:sz w:val="24"/>
          <w:szCs w:val="24"/>
          <w:lang w:val="en-US"/>
        </w:rPr>
        <w:t>of each year’s intake</w:t>
      </w:r>
      <w:r w:rsidR="00154225">
        <w:rPr>
          <w:rFonts w:ascii="Arial" w:hAnsi="Arial" w:cs="Arial"/>
          <w:sz w:val="24"/>
          <w:szCs w:val="24"/>
          <w:lang w:val="en-US"/>
        </w:rPr>
        <w:t xml:space="preserve"> and to include Languages in the borough-wide transition day</w:t>
      </w:r>
      <w:r w:rsidR="004E01DA">
        <w:rPr>
          <w:rFonts w:ascii="Arial" w:hAnsi="Arial" w:cs="Arial"/>
          <w:sz w:val="24"/>
          <w:szCs w:val="24"/>
          <w:lang w:val="en-US"/>
        </w:rPr>
        <w:t>.</w:t>
      </w:r>
    </w:p>
    <w:p w14:paraId="687F3FFF" w14:textId="08986A0A" w:rsidR="00406F40" w:rsidRDefault="00406F40" w:rsidP="00F74FFE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>Step 9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D4736F" w:rsidRPr="00D01883">
        <w:rPr>
          <w:rFonts w:ascii="Arial" w:hAnsi="Arial" w:cs="Arial"/>
          <w:sz w:val="24"/>
          <w:szCs w:val="24"/>
          <w:lang w:val="en-US"/>
        </w:rPr>
        <w:t>–</w:t>
      </w:r>
      <w:r w:rsidRPr="00D01883">
        <w:rPr>
          <w:rFonts w:ascii="Arial" w:hAnsi="Arial" w:cs="Arial"/>
          <w:sz w:val="24"/>
          <w:szCs w:val="24"/>
          <w:lang w:val="en-US"/>
        </w:rPr>
        <w:t xml:space="preserve"> </w:t>
      </w:r>
      <w:r w:rsidR="00D4736F" w:rsidRPr="00D01883">
        <w:rPr>
          <w:rFonts w:ascii="Arial" w:hAnsi="Arial" w:cs="Arial"/>
          <w:sz w:val="24"/>
          <w:szCs w:val="24"/>
          <w:lang w:val="en-US"/>
        </w:rPr>
        <w:t xml:space="preserve">The </w:t>
      </w:r>
      <w:r w:rsidR="00C807DF" w:rsidRPr="00D01883">
        <w:rPr>
          <w:rFonts w:ascii="Arial" w:hAnsi="Arial" w:cs="Arial"/>
          <w:sz w:val="24"/>
          <w:szCs w:val="24"/>
          <w:lang w:val="en-US"/>
        </w:rPr>
        <w:t xml:space="preserve">Hackney Spanish Steering Group considers the data and identifies the schools that have achieved below the </w:t>
      </w:r>
      <w:r w:rsidR="00C96222">
        <w:rPr>
          <w:rFonts w:ascii="Arial" w:hAnsi="Arial" w:cs="Arial"/>
          <w:sz w:val="24"/>
          <w:szCs w:val="24"/>
          <w:lang w:val="en-US"/>
        </w:rPr>
        <w:t xml:space="preserve">required </w:t>
      </w:r>
      <w:r w:rsidR="00835BD7" w:rsidRPr="00D01883">
        <w:rPr>
          <w:rFonts w:ascii="Arial" w:hAnsi="Arial" w:cs="Arial"/>
          <w:sz w:val="24"/>
          <w:szCs w:val="24"/>
          <w:lang w:val="en-US"/>
        </w:rPr>
        <w:t xml:space="preserve">60% </w:t>
      </w:r>
      <w:r w:rsidR="00D01883" w:rsidRPr="00D01883">
        <w:rPr>
          <w:rFonts w:ascii="Arial" w:hAnsi="Arial" w:cs="Arial"/>
          <w:sz w:val="24"/>
          <w:szCs w:val="24"/>
          <w:lang w:val="en-US"/>
        </w:rPr>
        <w:t xml:space="preserve">threshold for </w:t>
      </w:r>
      <w:r w:rsidR="0051435E">
        <w:rPr>
          <w:rFonts w:ascii="Arial" w:hAnsi="Arial" w:cs="Arial"/>
          <w:sz w:val="24"/>
          <w:szCs w:val="24"/>
          <w:lang w:val="en-US"/>
        </w:rPr>
        <w:t>achievement at Year 5/6 levels</w:t>
      </w:r>
    </w:p>
    <w:p w14:paraId="26E47866" w14:textId="74CD4B7F" w:rsidR="0051435E" w:rsidRPr="00D01883" w:rsidRDefault="0051435E" w:rsidP="00F74FFE">
      <w:pPr>
        <w:rPr>
          <w:rFonts w:ascii="Arial" w:hAnsi="Arial" w:cs="Arial"/>
          <w:sz w:val="24"/>
          <w:szCs w:val="24"/>
          <w:lang w:val="en-US"/>
        </w:rPr>
      </w:pPr>
      <w:r w:rsidRPr="00DE7051">
        <w:rPr>
          <w:rFonts w:ascii="Arial" w:hAnsi="Arial" w:cs="Arial"/>
          <w:b/>
          <w:bCs/>
          <w:sz w:val="24"/>
          <w:szCs w:val="24"/>
          <w:lang w:val="en-US"/>
        </w:rPr>
        <w:t>Step 10</w:t>
      </w:r>
      <w:r>
        <w:rPr>
          <w:rFonts w:ascii="Arial" w:hAnsi="Arial" w:cs="Arial"/>
          <w:sz w:val="24"/>
          <w:szCs w:val="24"/>
          <w:lang w:val="en-US"/>
        </w:rPr>
        <w:t xml:space="preserve"> – Those schools below the threshold are contacted</w:t>
      </w:r>
      <w:r w:rsidR="00790B56">
        <w:rPr>
          <w:rFonts w:ascii="Arial" w:hAnsi="Arial" w:cs="Arial"/>
          <w:sz w:val="24"/>
          <w:szCs w:val="24"/>
          <w:lang w:val="en-US"/>
        </w:rPr>
        <w:t>, meetings set up and support offered.</w:t>
      </w:r>
    </w:p>
    <w:sectPr w:rsidR="0051435E" w:rsidRPr="00D01883" w:rsidSect="00A636C0">
      <w:headerReference w:type="first" r:id="rId7"/>
      <w:footerReference w:type="first" r:id="rId8"/>
      <w:pgSz w:w="11906" w:h="16838"/>
      <w:pgMar w:top="156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581E" w14:textId="77777777" w:rsidR="00B66E25" w:rsidRDefault="00B66E25">
      <w:pPr>
        <w:spacing w:after="0" w:line="240" w:lineRule="auto"/>
      </w:pPr>
      <w:r>
        <w:separator/>
      </w:r>
    </w:p>
  </w:endnote>
  <w:endnote w:type="continuationSeparator" w:id="0">
    <w:p w14:paraId="30F31A78" w14:textId="77777777" w:rsidR="00B66E25" w:rsidRDefault="00B6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1929" w14:textId="77777777" w:rsidR="004653DB" w:rsidRPr="000E255A" w:rsidRDefault="006F62B2" w:rsidP="00A636C0">
    <w:pPr>
      <w:pStyle w:val="Footer"/>
      <w:jc w:val="right"/>
    </w:pPr>
    <w:r>
      <w:rPr>
        <w:noProof/>
      </w:rPr>
      <w:drawing>
        <wp:inline distT="0" distB="0" distL="0" distR="0" wp14:anchorId="634D4DAE" wp14:editId="27A9FF3A">
          <wp:extent cx="4389120" cy="1898650"/>
          <wp:effectExtent l="0" t="0" r="0" b="0"/>
          <wp:docPr id="6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9120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A708" w14:textId="77777777" w:rsidR="00B66E25" w:rsidRDefault="00B66E25">
      <w:pPr>
        <w:spacing w:after="0" w:line="240" w:lineRule="auto"/>
      </w:pPr>
      <w:r>
        <w:separator/>
      </w:r>
    </w:p>
  </w:footnote>
  <w:footnote w:type="continuationSeparator" w:id="0">
    <w:p w14:paraId="568A6343" w14:textId="77777777" w:rsidR="00B66E25" w:rsidRDefault="00B6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4032" w14:textId="77777777" w:rsidR="004653DB" w:rsidRDefault="006F62B2" w:rsidP="00A636C0">
    <w:pPr>
      <w:pStyle w:val="Header"/>
    </w:pPr>
    <w:r>
      <w:rPr>
        <w:noProof/>
      </w:rPr>
      <w:drawing>
        <wp:inline distT="0" distB="0" distL="0" distR="0" wp14:anchorId="2DAD5B24" wp14:editId="6E8E472C">
          <wp:extent cx="1831975" cy="365760"/>
          <wp:effectExtent l="0" t="0" r="0" b="0"/>
          <wp:docPr id="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97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68B"/>
    <w:multiLevelType w:val="hybridMultilevel"/>
    <w:tmpl w:val="60B8E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1300"/>
    <w:multiLevelType w:val="hybridMultilevel"/>
    <w:tmpl w:val="0F88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3A3"/>
    <w:multiLevelType w:val="hybridMultilevel"/>
    <w:tmpl w:val="7FF2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66735"/>
    <w:multiLevelType w:val="hybridMultilevel"/>
    <w:tmpl w:val="7696D20A"/>
    <w:lvl w:ilvl="0" w:tplc="0809000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49" w:hanging="360"/>
      </w:pPr>
      <w:rPr>
        <w:rFonts w:ascii="Wingdings" w:hAnsi="Wingdings" w:hint="default"/>
      </w:rPr>
    </w:lvl>
  </w:abstractNum>
  <w:abstractNum w:abstractNumId="4" w15:restartNumberingAfterBreak="0">
    <w:nsid w:val="59B12D14"/>
    <w:multiLevelType w:val="hybridMultilevel"/>
    <w:tmpl w:val="57ACE612"/>
    <w:lvl w:ilvl="0" w:tplc="CC78BF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7F88"/>
    <w:multiLevelType w:val="hybridMultilevel"/>
    <w:tmpl w:val="AC54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56BCB"/>
    <w:multiLevelType w:val="hybridMultilevel"/>
    <w:tmpl w:val="275C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07207"/>
    <w:multiLevelType w:val="hybridMultilevel"/>
    <w:tmpl w:val="8212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836CC"/>
    <w:multiLevelType w:val="hybridMultilevel"/>
    <w:tmpl w:val="DFDC77B2"/>
    <w:lvl w:ilvl="0" w:tplc="F658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0D68"/>
    <w:multiLevelType w:val="hybridMultilevel"/>
    <w:tmpl w:val="4B0A1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B5B5F"/>
    <w:multiLevelType w:val="hybridMultilevel"/>
    <w:tmpl w:val="00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9441">
    <w:abstractNumId w:val="6"/>
  </w:num>
  <w:num w:numId="2" w16cid:durableId="1499534496">
    <w:abstractNumId w:val="5"/>
  </w:num>
  <w:num w:numId="3" w16cid:durableId="448207187">
    <w:abstractNumId w:val="10"/>
  </w:num>
  <w:num w:numId="4" w16cid:durableId="1161774218">
    <w:abstractNumId w:val="1"/>
  </w:num>
  <w:num w:numId="5" w16cid:durableId="1779979751">
    <w:abstractNumId w:val="2"/>
  </w:num>
  <w:num w:numId="6" w16cid:durableId="889999468">
    <w:abstractNumId w:val="8"/>
  </w:num>
  <w:num w:numId="7" w16cid:durableId="553740729">
    <w:abstractNumId w:val="0"/>
  </w:num>
  <w:num w:numId="8" w16cid:durableId="1151672971">
    <w:abstractNumId w:val="7"/>
  </w:num>
  <w:num w:numId="9" w16cid:durableId="1569345916">
    <w:abstractNumId w:val="3"/>
  </w:num>
  <w:num w:numId="10" w16cid:durableId="1485972703">
    <w:abstractNumId w:val="9"/>
  </w:num>
  <w:num w:numId="11" w16cid:durableId="169176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2"/>
    <w:rsid w:val="00001917"/>
    <w:rsid w:val="000058BA"/>
    <w:rsid w:val="00005ED3"/>
    <w:rsid w:val="000111E0"/>
    <w:rsid w:val="00014161"/>
    <w:rsid w:val="00036475"/>
    <w:rsid w:val="000436E9"/>
    <w:rsid w:val="000478D2"/>
    <w:rsid w:val="0005153C"/>
    <w:rsid w:val="000528D5"/>
    <w:rsid w:val="000529FE"/>
    <w:rsid w:val="00065657"/>
    <w:rsid w:val="000720C6"/>
    <w:rsid w:val="00076F68"/>
    <w:rsid w:val="00080729"/>
    <w:rsid w:val="00084C9D"/>
    <w:rsid w:val="0008557E"/>
    <w:rsid w:val="0009509B"/>
    <w:rsid w:val="000A6524"/>
    <w:rsid w:val="000B3920"/>
    <w:rsid w:val="000C04AC"/>
    <w:rsid w:val="000E647E"/>
    <w:rsid w:val="000E6BB8"/>
    <w:rsid w:val="000F3110"/>
    <w:rsid w:val="00101B18"/>
    <w:rsid w:val="0010255F"/>
    <w:rsid w:val="0010772B"/>
    <w:rsid w:val="00116D61"/>
    <w:rsid w:val="0012677A"/>
    <w:rsid w:val="001270F4"/>
    <w:rsid w:val="0013182D"/>
    <w:rsid w:val="00153828"/>
    <w:rsid w:val="001540EB"/>
    <w:rsid w:val="00154225"/>
    <w:rsid w:val="001623BD"/>
    <w:rsid w:val="00190A96"/>
    <w:rsid w:val="001933AB"/>
    <w:rsid w:val="00194C41"/>
    <w:rsid w:val="001972D5"/>
    <w:rsid w:val="001A7825"/>
    <w:rsid w:val="001B418D"/>
    <w:rsid w:val="001B5FEA"/>
    <w:rsid w:val="001B7235"/>
    <w:rsid w:val="001C09EC"/>
    <w:rsid w:val="001D451C"/>
    <w:rsid w:val="001E01B1"/>
    <w:rsid w:val="001E1EAE"/>
    <w:rsid w:val="001E3948"/>
    <w:rsid w:val="001E7483"/>
    <w:rsid w:val="001F1848"/>
    <w:rsid w:val="002052C9"/>
    <w:rsid w:val="00207261"/>
    <w:rsid w:val="00207951"/>
    <w:rsid w:val="00214CB6"/>
    <w:rsid w:val="002218C7"/>
    <w:rsid w:val="00226C43"/>
    <w:rsid w:val="002378BB"/>
    <w:rsid w:val="00245FCF"/>
    <w:rsid w:val="0025453C"/>
    <w:rsid w:val="002548AF"/>
    <w:rsid w:val="002656F6"/>
    <w:rsid w:val="00267F9B"/>
    <w:rsid w:val="00282E27"/>
    <w:rsid w:val="00292B8E"/>
    <w:rsid w:val="002C441F"/>
    <w:rsid w:val="002E2C11"/>
    <w:rsid w:val="002F5187"/>
    <w:rsid w:val="00311A13"/>
    <w:rsid w:val="00314163"/>
    <w:rsid w:val="00321E61"/>
    <w:rsid w:val="003320D8"/>
    <w:rsid w:val="00340AD4"/>
    <w:rsid w:val="0035391C"/>
    <w:rsid w:val="003726FB"/>
    <w:rsid w:val="00373C24"/>
    <w:rsid w:val="0037467D"/>
    <w:rsid w:val="00385DC7"/>
    <w:rsid w:val="003A26A9"/>
    <w:rsid w:val="003C08A8"/>
    <w:rsid w:val="003C36ED"/>
    <w:rsid w:val="003F187A"/>
    <w:rsid w:val="003F4B3D"/>
    <w:rsid w:val="004028DD"/>
    <w:rsid w:val="00406F40"/>
    <w:rsid w:val="00407D22"/>
    <w:rsid w:val="004152B0"/>
    <w:rsid w:val="0042126F"/>
    <w:rsid w:val="0043026C"/>
    <w:rsid w:val="004402D3"/>
    <w:rsid w:val="00447622"/>
    <w:rsid w:val="004563A2"/>
    <w:rsid w:val="004653DB"/>
    <w:rsid w:val="0047780E"/>
    <w:rsid w:val="0048671E"/>
    <w:rsid w:val="0049528B"/>
    <w:rsid w:val="00496441"/>
    <w:rsid w:val="004A5470"/>
    <w:rsid w:val="004A59F1"/>
    <w:rsid w:val="004B4ABF"/>
    <w:rsid w:val="004B7787"/>
    <w:rsid w:val="004C2256"/>
    <w:rsid w:val="004E01DA"/>
    <w:rsid w:val="004F1F1A"/>
    <w:rsid w:val="004F7128"/>
    <w:rsid w:val="004F75E1"/>
    <w:rsid w:val="0050337C"/>
    <w:rsid w:val="0051435E"/>
    <w:rsid w:val="0052041F"/>
    <w:rsid w:val="00522280"/>
    <w:rsid w:val="0052401A"/>
    <w:rsid w:val="005242B0"/>
    <w:rsid w:val="0053006A"/>
    <w:rsid w:val="00551C18"/>
    <w:rsid w:val="005630B9"/>
    <w:rsid w:val="00567457"/>
    <w:rsid w:val="00570C25"/>
    <w:rsid w:val="00570C8E"/>
    <w:rsid w:val="00585430"/>
    <w:rsid w:val="0059624F"/>
    <w:rsid w:val="005A1354"/>
    <w:rsid w:val="005A3B3F"/>
    <w:rsid w:val="005A481B"/>
    <w:rsid w:val="005A5F1A"/>
    <w:rsid w:val="005B29CA"/>
    <w:rsid w:val="005B6C5F"/>
    <w:rsid w:val="005C059C"/>
    <w:rsid w:val="005C5120"/>
    <w:rsid w:val="005C6920"/>
    <w:rsid w:val="005F3380"/>
    <w:rsid w:val="005F5329"/>
    <w:rsid w:val="00605AC3"/>
    <w:rsid w:val="0061287C"/>
    <w:rsid w:val="00616EE9"/>
    <w:rsid w:val="006265D0"/>
    <w:rsid w:val="006304F5"/>
    <w:rsid w:val="00636CDE"/>
    <w:rsid w:val="006411C4"/>
    <w:rsid w:val="00654BCA"/>
    <w:rsid w:val="00657BFC"/>
    <w:rsid w:val="00671068"/>
    <w:rsid w:val="006959F7"/>
    <w:rsid w:val="0069613C"/>
    <w:rsid w:val="006A7E85"/>
    <w:rsid w:val="006C186B"/>
    <w:rsid w:val="006D18A9"/>
    <w:rsid w:val="006E2196"/>
    <w:rsid w:val="006F554A"/>
    <w:rsid w:val="006F62B2"/>
    <w:rsid w:val="00707331"/>
    <w:rsid w:val="0072096D"/>
    <w:rsid w:val="00742E72"/>
    <w:rsid w:val="00745A29"/>
    <w:rsid w:val="007528D8"/>
    <w:rsid w:val="00754CA8"/>
    <w:rsid w:val="00757EA6"/>
    <w:rsid w:val="00765BEB"/>
    <w:rsid w:val="00771B0D"/>
    <w:rsid w:val="00780F6E"/>
    <w:rsid w:val="00782883"/>
    <w:rsid w:val="00790B56"/>
    <w:rsid w:val="007936F2"/>
    <w:rsid w:val="00796351"/>
    <w:rsid w:val="00797016"/>
    <w:rsid w:val="007B76DA"/>
    <w:rsid w:val="007C3E2A"/>
    <w:rsid w:val="007D7B63"/>
    <w:rsid w:val="007E33E1"/>
    <w:rsid w:val="00823238"/>
    <w:rsid w:val="00830335"/>
    <w:rsid w:val="008316F6"/>
    <w:rsid w:val="00831A00"/>
    <w:rsid w:val="00835BD7"/>
    <w:rsid w:val="0084205C"/>
    <w:rsid w:val="008537D9"/>
    <w:rsid w:val="00856240"/>
    <w:rsid w:val="00861A04"/>
    <w:rsid w:val="00862A68"/>
    <w:rsid w:val="008647C3"/>
    <w:rsid w:val="00864957"/>
    <w:rsid w:val="0088782C"/>
    <w:rsid w:val="00895D2B"/>
    <w:rsid w:val="008A21A1"/>
    <w:rsid w:val="008B0EC0"/>
    <w:rsid w:val="008B25EB"/>
    <w:rsid w:val="008B6220"/>
    <w:rsid w:val="008C6EEE"/>
    <w:rsid w:val="008D2FD6"/>
    <w:rsid w:val="008E228A"/>
    <w:rsid w:val="008E2499"/>
    <w:rsid w:val="008F5C5D"/>
    <w:rsid w:val="00907073"/>
    <w:rsid w:val="00912813"/>
    <w:rsid w:val="00923D39"/>
    <w:rsid w:val="0092600E"/>
    <w:rsid w:val="00930217"/>
    <w:rsid w:val="00934359"/>
    <w:rsid w:val="00942D27"/>
    <w:rsid w:val="009457A3"/>
    <w:rsid w:val="00945C60"/>
    <w:rsid w:val="0096040A"/>
    <w:rsid w:val="00986DB0"/>
    <w:rsid w:val="00990458"/>
    <w:rsid w:val="009A1A26"/>
    <w:rsid w:val="009A5F5F"/>
    <w:rsid w:val="009E568F"/>
    <w:rsid w:val="00A064DC"/>
    <w:rsid w:val="00A168FB"/>
    <w:rsid w:val="00A30E41"/>
    <w:rsid w:val="00A41863"/>
    <w:rsid w:val="00A470DE"/>
    <w:rsid w:val="00A761BB"/>
    <w:rsid w:val="00A87030"/>
    <w:rsid w:val="00A96603"/>
    <w:rsid w:val="00AA0605"/>
    <w:rsid w:val="00AB1672"/>
    <w:rsid w:val="00AB72D4"/>
    <w:rsid w:val="00AC033C"/>
    <w:rsid w:val="00AD7BFB"/>
    <w:rsid w:val="00AE1AB6"/>
    <w:rsid w:val="00AE6E23"/>
    <w:rsid w:val="00AF539F"/>
    <w:rsid w:val="00B1658F"/>
    <w:rsid w:val="00B21030"/>
    <w:rsid w:val="00B25DAD"/>
    <w:rsid w:val="00B26488"/>
    <w:rsid w:val="00B32E8A"/>
    <w:rsid w:val="00B33341"/>
    <w:rsid w:val="00B42138"/>
    <w:rsid w:val="00B57613"/>
    <w:rsid w:val="00B57AC5"/>
    <w:rsid w:val="00B604A9"/>
    <w:rsid w:val="00B66E25"/>
    <w:rsid w:val="00B82CA0"/>
    <w:rsid w:val="00B82DB7"/>
    <w:rsid w:val="00B86423"/>
    <w:rsid w:val="00BB4CD5"/>
    <w:rsid w:val="00BB756A"/>
    <w:rsid w:val="00BC21C2"/>
    <w:rsid w:val="00BC6B78"/>
    <w:rsid w:val="00BD4408"/>
    <w:rsid w:val="00BE5D5B"/>
    <w:rsid w:val="00C0165F"/>
    <w:rsid w:val="00C043D3"/>
    <w:rsid w:val="00C116C9"/>
    <w:rsid w:val="00C1226E"/>
    <w:rsid w:val="00C14504"/>
    <w:rsid w:val="00C14519"/>
    <w:rsid w:val="00C21A4C"/>
    <w:rsid w:val="00C3056F"/>
    <w:rsid w:val="00C42045"/>
    <w:rsid w:val="00C5016D"/>
    <w:rsid w:val="00C524F1"/>
    <w:rsid w:val="00C70D9F"/>
    <w:rsid w:val="00C71FCD"/>
    <w:rsid w:val="00C807DF"/>
    <w:rsid w:val="00C91C36"/>
    <w:rsid w:val="00C935DE"/>
    <w:rsid w:val="00C96222"/>
    <w:rsid w:val="00CA388F"/>
    <w:rsid w:val="00CC4241"/>
    <w:rsid w:val="00CC6389"/>
    <w:rsid w:val="00CD2914"/>
    <w:rsid w:val="00CD51D7"/>
    <w:rsid w:val="00CD7537"/>
    <w:rsid w:val="00CE2D7E"/>
    <w:rsid w:val="00CF2DBB"/>
    <w:rsid w:val="00CF5123"/>
    <w:rsid w:val="00CF69BF"/>
    <w:rsid w:val="00D01883"/>
    <w:rsid w:val="00D05851"/>
    <w:rsid w:val="00D142F9"/>
    <w:rsid w:val="00D16A87"/>
    <w:rsid w:val="00D248E5"/>
    <w:rsid w:val="00D34C2C"/>
    <w:rsid w:val="00D41017"/>
    <w:rsid w:val="00D4736F"/>
    <w:rsid w:val="00D621E0"/>
    <w:rsid w:val="00D6536D"/>
    <w:rsid w:val="00D770AA"/>
    <w:rsid w:val="00D91751"/>
    <w:rsid w:val="00DA23A7"/>
    <w:rsid w:val="00DA2F39"/>
    <w:rsid w:val="00DB5B42"/>
    <w:rsid w:val="00DC2139"/>
    <w:rsid w:val="00DD1146"/>
    <w:rsid w:val="00DE7051"/>
    <w:rsid w:val="00DF29A1"/>
    <w:rsid w:val="00DF7597"/>
    <w:rsid w:val="00E03BFE"/>
    <w:rsid w:val="00E22967"/>
    <w:rsid w:val="00E23AEE"/>
    <w:rsid w:val="00E23F60"/>
    <w:rsid w:val="00E27D45"/>
    <w:rsid w:val="00E33E81"/>
    <w:rsid w:val="00E37EA7"/>
    <w:rsid w:val="00E4167A"/>
    <w:rsid w:val="00E46464"/>
    <w:rsid w:val="00E52809"/>
    <w:rsid w:val="00E900D1"/>
    <w:rsid w:val="00EA1584"/>
    <w:rsid w:val="00EC0EE2"/>
    <w:rsid w:val="00EC312A"/>
    <w:rsid w:val="00EE22CB"/>
    <w:rsid w:val="00F15AE8"/>
    <w:rsid w:val="00F2323D"/>
    <w:rsid w:val="00F25748"/>
    <w:rsid w:val="00F301CC"/>
    <w:rsid w:val="00F350F5"/>
    <w:rsid w:val="00F41194"/>
    <w:rsid w:val="00F50666"/>
    <w:rsid w:val="00F516D6"/>
    <w:rsid w:val="00F57B04"/>
    <w:rsid w:val="00F607EC"/>
    <w:rsid w:val="00F74FFE"/>
    <w:rsid w:val="00F86440"/>
    <w:rsid w:val="00F92496"/>
    <w:rsid w:val="00F972C8"/>
    <w:rsid w:val="00FA16CF"/>
    <w:rsid w:val="00FA666C"/>
    <w:rsid w:val="00FD0F01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88F3"/>
  <w15:chartTrackingRefBased/>
  <w15:docId w15:val="{A118101C-5D10-4962-A771-9361737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B2"/>
    <w:pPr>
      <w:ind w:left="720"/>
      <w:contextualSpacing/>
    </w:pPr>
  </w:style>
  <w:style w:type="table" w:styleId="TableGrid">
    <w:name w:val="Table Grid"/>
    <w:basedOn w:val="TableNormal"/>
    <w:uiPriority w:val="39"/>
    <w:rsid w:val="006F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B2"/>
  </w:style>
  <w:style w:type="paragraph" w:styleId="Footer">
    <w:name w:val="footer"/>
    <w:basedOn w:val="Normal"/>
    <w:link w:val="FooterChar"/>
    <w:uiPriority w:val="99"/>
    <w:unhideWhenUsed/>
    <w:rsid w:val="006F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B2"/>
  </w:style>
  <w:style w:type="character" w:styleId="Hyperlink">
    <w:name w:val="Hyperlink"/>
    <w:basedOn w:val="DefaultParagraphFont"/>
    <w:uiPriority w:val="99"/>
    <w:unhideWhenUsed/>
    <w:rsid w:val="008B0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Clinton</dc:creator>
  <cp:keywords/>
  <dc:description/>
  <cp:lastModifiedBy>Bernadette</cp:lastModifiedBy>
  <cp:revision>2</cp:revision>
  <cp:lastPrinted>2023-10-25T21:21:00Z</cp:lastPrinted>
  <dcterms:created xsi:type="dcterms:W3CDTF">2023-10-25T21:36:00Z</dcterms:created>
  <dcterms:modified xsi:type="dcterms:W3CDTF">2023-10-25T21:36:00Z</dcterms:modified>
</cp:coreProperties>
</file>