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28"/>
          <w:szCs w:val="28"/>
        </w:rPr>
      </w:pPr>
      <w:bookmarkStart w:colFirst="0" w:colLast="0" w:name="_gjdgxs" w:id="0"/>
      <w:bookmarkEnd w:id="0"/>
      <w:r w:rsidDel="00000000" w:rsidR="00000000" w:rsidRPr="00000000">
        <w:rPr>
          <w:b w:val="1"/>
          <w:sz w:val="28"/>
          <w:szCs w:val="28"/>
          <w:rtl w:val="0"/>
        </w:rPr>
        <w:t xml:space="preserve">HACKNEY EDUCATION</w:t>
      </w:r>
    </w:p>
    <w:p w:rsidR="00000000" w:rsidDel="00000000" w:rsidP="00000000" w:rsidRDefault="00000000" w:rsidRPr="00000000" w14:paraId="00000002">
      <w:pPr>
        <w:spacing w:line="240" w:lineRule="auto"/>
        <w:jc w:val="center"/>
        <w:rPr>
          <w:rFonts w:ascii="Open Sans" w:cs="Open Sans" w:eastAsia="Open Sans" w:hAnsi="Open Sans"/>
          <w:sz w:val="28"/>
          <w:szCs w:val="28"/>
        </w:rPr>
      </w:pPr>
      <w:r w:rsidDel="00000000" w:rsidR="00000000" w:rsidRPr="00000000">
        <w:rPr>
          <w:rFonts w:ascii="Open Sans" w:cs="Open Sans" w:eastAsia="Open Sans" w:hAnsi="Open Sans"/>
          <w:b w:val="1"/>
          <w:sz w:val="28"/>
          <w:szCs w:val="28"/>
          <w:rtl w:val="0"/>
        </w:rPr>
        <w:t xml:space="preserve">LONDON BOROUGH OF HACKNEY</w:t>
      </w: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b w:val="1"/>
          <w:sz w:val="24"/>
          <w:szCs w:val="24"/>
          <w:rtl w:val="0"/>
        </w:rPr>
        <w:t xml:space="preserve">XXX</w:t>
      </w: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240"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Instrument of Government</w:t>
      </w:r>
      <w:r w:rsidDel="00000000" w:rsidR="00000000" w:rsidRPr="00000000">
        <w:rPr>
          <w:rtl w:val="0"/>
        </w:rPr>
      </w:r>
    </w:p>
    <w:p w:rsidR="00000000" w:rsidDel="00000000" w:rsidP="00000000" w:rsidRDefault="00000000" w:rsidRPr="00000000" w14:paraId="00000007">
      <w:pPr>
        <w:numPr>
          <w:ilvl w:val="0"/>
          <w:numId w:val="1"/>
        </w:numPr>
        <w:spacing w:line="240" w:lineRule="auto"/>
        <w:ind w:left="360"/>
        <w:rPr>
          <w:sz w:val="24"/>
          <w:szCs w:val="24"/>
        </w:rPr>
      </w:pPr>
      <w:r w:rsidDel="00000000" w:rsidR="00000000" w:rsidRPr="00000000">
        <w:rPr>
          <w:sz w:val="24"/>
          <w:szCs w:val="24"/>
          <w:rtl w:val="0"/>
        </w:rPr>
        <w:t xml:space="preserve">The name of the federation is XXX</w:t>
      </w:r>
    </w:p>
    <w:p w:rsidR="00000000" w:rsidDel="00000000" w:rsidP="00000000" w:rsidRDefault="00000000" w:rsidRPr="00000000" w14:paraId="00000008">
      <w:pPr>
        <w:tabs>
          <w:tab w:val="center" w:leader="none" w:pos="4153"/>
          <w:tab w:val="right" w:leader="none" w:pos="8306"/>
        </w:tabs>
        <w:spacing w:line="240" w:lineRule="auto"/>
        <w:rPr>
          <w:b w:val="1"/>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360"/>
        <w:rPr>
          <w:sz w:val="24"/>
          <w:szCs w:val="24"/>
        </w:rPr>
      </w:pPr>
      <w:r w:rsidDel="00000000" w:rsidR="00000000" w:rsidRPr="00000000">
        <w:rPr>
          <w:sz w:val="24"/>
          <w:szCs w:val="24"/>
          <w:rtl w:val="0"/>
        </w:rPr>
        <w:t xml:space="preserve">The names and categories of the schools in the federation are:</w:t>
      </w:r>
    </w:p>
    <w:p w:rsidR="00000000" w:rsidDel="00000000" w:rsidP="00000000" w:rsidRDefault="00000000" w:rsidRPr="00000000" w14:paraId="0000000A">
      <w:pPr>
        <w:spacing w:line="240" w:lineRule="auto"/>
        <w:ind w:left="720" w:firstLine="0"/>
        <w:rPr>
          <w:sz w:val="24"/>
          <w:szCs w:val="24"/>
        </w:rPr>
      </w:pPr>
      <w:r w:rsidDel="00000000" w:rsidR="00000000" w:rsidRPr="00000000">
        <w:rPr>
          <w:sz w:val="24"/>
          <w:szCs w:val="24"/>
          <w:rtl w:val="0"/>
        </w:rPr>
        <w:t xml:space="preserve">i.</w:t>
      </w:r>
    </w:p>
    <w:p w:rsidR="00000000" w:rsidDel="00000000" w:rsidP="00000000" w:rsidRDefault="00000000" w:rsidRPr="00000000" w14:paraId="0000000B">
      <w:pPr>
        <w:numPr>
          <w:ilvl w:val="0"/>
          <w:numId w:val="1"/>
        </w:numPr>
        <w:spacing w:line="240" w:lineRule="auto"/>
        <w:ind w:left="360"/>
        <w:rPr>
          <w:b w:val="0"/>
          <w:sz w:val="24"/>
          <w:szCs w:val="24"/>
        </w:rPr>
      </w:pPr>
      <w:r w:rsidDel="00000000" w:rsidR="00000000" w:rsidRPr="00000000">
        <w:rPr>
          <w:sz w:val="24"/>
          <w:szCs w:val="24"/>
          <w:rtl w:val="0"/>
        </w:rPr>
        <w:t xml:space="preserve">The name of the governing body is XXX</w:t>
      </w:r>
    </w:p>
    <w:p w:rsidR="00000000" w:rsidDel="00000000" w:rsidP="00000000" w:rsidRDefault="00000000" w:rsidRPr="00000000" w14:paraId="0000000C">
      <w:pPr>
        <w:spacing w:line="240" w:lineRule="auto"/>
        <w:ind w:left="360" w:firstLine="0"/>
        <w:rPr>
          <w:sz w:val="28"/>
          <w:szCs w:val="28"/>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360"/>
        <w:rPr>
          <w:sz w:val="24"/>
          <w:szCs w:val="24"/>
        </w:rPr>
      </w:pPr>
      <w:r w:rsidDel="00000000" w:rsidR="00000000" w:rsidRPr="00000000">
        <w:rPr>
          <w:sz w:val="24"/>
          <w:szCs w:val="24"/>
          <w:rtl w:val="0"/>
        </w:rPr>
        <w:t xml:space="preserve">The governing body shall consist of:</w:t>
      </w:r>
    </w:p>
    <w:p w:rsidR="00000000" w:rsidDel="00000000" w:rsidP="00000000" w:rsidRDefault="00000000" w:rsidRPr="00000000" w14:paraId="0000000E">
      <w:pPr>
        <w:tabs>
          <w:tab w:val="center" w:leader="none" w:pos="4153"/>
          <w:tab w:val="right" w:leader="none" w:pos="8306"/>
        </w:tabs>
        <w:spacing w:line="240" w:lineRule="auto"/>
        <w:rPr>
          <w:b w:val="1"/>
          <w:sz w:val="24"/>
          <w:szCs w:val="24"/>
        </w:rPr>
      </w:pPr>
      <w:r w:rsidDel="00000000" w:rsidR="00000000" w:rsidRPr="00000000">
        <w:rPr>
          <w:rtl w:val="0"/>
        </w:rPr>
      </w:r>
    </w:p>
    <w:tbl>
      <w:tblPr>
        <w:tblStyle w:val="Table1"/>
        <w:tblpPr w:leftFromText="180" w:rightFromText="180" w:topFromText="0" w:bottomFromText="0" w:vertAnchor="text" w:horzAnchor="text" w:tblpX="5800.6381574014995" w:tblpY="0"/>
        <w:tblW w:w="34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4"/>
        <w:gridCol w:w="1364"/>
        <w:tblGridChange w:id="0">
          <w:tblGrid>
            <w:gridCol w:w="2074"/>
            <w:gridCol w:w="1364"/>
          </w:tblGrid>
        </w:tblGridChange>
      </w:tblGrid>
      <w:tr>
        <w:trPr>
          <w:cantSplit w:val="0"/>
          <w:trHeight w:val="244" w:hRule="atLeast"/>
          <w:tblHeader w:val="0"/>
        </w:trPr>
        <w:tc>
          <w:tcPr>
            <w:vAlign w:val="top"/>
          </w:tcPr>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Category of governor</w:t>
            </w:r>
          </w:p>
        </w:tc>
        <w:tc>
          <w:tcPr>
            <w:vAlign w:val="top"/>
          </w:tcPr>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Number</w:t>
            </w:r>
          </w:p>
        </w:tc>
      </w:tr>
      <w:tr>
        <w:trPr>
          <w:cantSplit w:val="0"/>
          <w:trHeight w:val="245" w:hRule="atLeast"/>
          <w:tblHeader w:val="0"/>
        </w:trPr>
        <w:tc>
          <w:tcPr>
            <w:vAlign w:val="top"/>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Parent governors</w:t>
            </w:r>
          </w:p>
        </w:tc>
        <w:tc>
          <w:tcPr>
            <w:vAlign w:val="top"/>
          </w:tcPr>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rPr>
                <w:rtl w:val="0"/>
              </w:rPr>
            </w:r>
          </w:p>
        </w:tc>
      </w:tr>
      <w:tr>
        <w:trPr>
          <w:cantSplit w:val="0"/>
          <w:trHeight w:val="245" w:hRule="atLeast"/>
          <w:tblHeader w:val="0"/>
        </w:trPr>
        <w:tc>
          <w:tcPr>
            <w:vAlign w:val="top"/>
          </w:tcPr>
          <w:p w:rsidR="00000000" w:rsidDel="00000000" w:rsidP="00000000" w:rsidRDefault="00000000" w:rsidRPr="00000000" w14:paraId="00000013">
            <w:pPr>
              <w:spacing w:line="240" w:lineRule="auto"/>
              <w:rPr>
                <w:sz w:val="24"/>
                <w:szCs w:val="24"/>
              </w:rPr>
            </w:pPr>
            <w:r w:rsidDel="00000000" w:rsidR="00000000" w:rsidRPr="00000000">
              <w:rPr>
                <w:rFonts w:ascii="Calibri" w:cs="Calibri" w:eastAsia="Calibri" w:hAnsi="Calibri"/>
                <w:rtl w:val="0"/>
              </w:rPr>
              <w:t xml:space="preserve">Head teacher</w:t>
            </w:r>
            <w:r w:rsidDel="00000000" w:rsidR="00000000" w:rsidRPr="00000000">
              <w:rPr>
                <w:rtl w:val="0"/>
              </w:rPr>
            </w:r>
          </w:p>
        </w:tc>
        <w:tc>
          <w:tcPr>
            <w:vAlign w:val="top"/>
          </w:tcPr>
          <w:p w:rsidR="00000000" w:rsidDel="00000000" w:rsidP="00000000" w:rsidRDefault="00000000" w:rsidRPr="00000000" w14:paraId="00000014">
            <w:pPr>
              <w:spacing w:line="240" w:lineRule="auto"/>
              <w:jc w:val="center"/>
              <w:rPr>
                <w:rFonts w:ascii="Calibri" w:cs="Calibri" w:eastAsia="Calibri" w:hAnsi="Calibri"/>
              </w:rPr>
            </w:pPr>
            <w:r w:rsidDel="00000000" w:rsidR="00000000" w:rsidRPr="00000000">
              <w:rPr>
                <w:rtl w:val="0"/>
              </w:rPr>
            </w:r>
          </w:p>
        </w:tc>
      </w:tr>
      <w:tr>
        <w:trPr>
          <w:cantSplit w:val="0"/>
          <w:trHeight w:val="245" w:hRule="atLeast"/>
          <w:tblHeader w:val="0"/>
        </w:trPr>
        <w:tc>
          <w:tcPr>
            <w:vAlign w:val="top"/>
          </w:tcPr>
          <w:p w:rsidR="00000000" w:rsidDel="00000000" w:rsidP="00000000" w:rsidRDefault="00000000" w:rsidRPr="00000000" w14:paraId="00000015">
            <w:pPr>
              <w:spacing w:line="240" w:lineRule="auto"/>
              <w:rPr>
                <w:sz w:val="24"/>
                <w:szCs w:val="24"/>
              </w:rPr>
            </w:pPr>
            <w:r w:rsidDel="00000000" w:rsidR="00000000" w:rsidRPr="00000000">
              <w:rPr>
                <w:rFonts w:ascii="Calibri" w:cs="Calibri" w:eastAsia="Calibri" w:hAnsi="Calibri"/>
                <w:rtl w:val="0"/>
              </w:rPr>
              <w:t xml:space="preserve">Staff governor</w:t>
            </w:r>
            <w:r w:rsidDel="00000000" w:rsidR="00000000" w:rsidRPr="00000000">
              <w:rPr>
                <w:rtl w:val="0"/>
              </w:rPr>
            </w:r>
          </w:p>
        </w:tc>
        <w:tc>
          <w:tcPr>
            <w:vAlign w:val="top"/>
          </w:tcPr>
          <w:p w:rsidR="00000000" w:rsidDel="00000000" w:rsidP="00000000" w:rsidRDefault="00000000" w:rsidRPr="00000000" w14:paraId="00000016">
            <w:pPr>
              <w:spacing w:line="240" w:lineRule="auto"/>
              <w:jc w:val="center"/>
              <w:rPr>
                <w:rFonts w:ascii="Calibri" w:cs="Calibri" w:eastAsia="Calibri" w:hAnsi="Calibri"/>
              </w:rPr>
            </w:pPr>
            <w:r w:rsidDel="00000000" w:rsidR="00000000" w:rsidRPr="00000000">
              <w:rPr>
                <w:rtl w:val="0"/>
              </w:rPr>
            </w:r>
          </w:p>
        </w:tc>
      </w:tr>
      <w:tr>
        <w:trPr>
          <w:cantSplit w:val="0"/>
          <w:trHeight w:val="245" w:hRule="atLeast"/>
          <w:tblHeader w:val="0"/>
        </w:trPr>
        <w:tc>
          <w:tcPr>
            <w:vAlign w:val="top"/>
          </w:tcPr>
          <w:p w:rsidR="00000000" w:rsidDel="00000000" w:rsidP="00000000" w:rsidRDefault="00000000" w:rsidRPr="00000000" w14:paraId="00000017">
            <w:pPr>
              <w:spacing w:line="240" w:lineRule="auto"/>
              <w:rPr>
                <w:sz w:val="24"/>
                <w:szCs w:val="24"/>
              </w:rPr>
            </w:pPr>
            <w:r w:rsidDel="00000000" w:rsidR="00000000" w:rsidRPr="00000000">
              <w:rPr>
                <w:rFonts w:ascii="Calibri" w:cs="Calibri" w:eastAsia="Calibri" w:hAnsi="Calibri"/>
                <w:rtl w:val="0"/>
              </w:rPr>
              <w:t xml:space="preserve">LA governor</w:t>
            </w:r>
            <w:r w:rsidDel="00000000" w:rsidR="00000000" w:rsidRPr="00000000">
              <w:rPr>
                <w:rtl w:val="0"/>
              </w:rPr>
            </w:r>
          </w:p>
        </w:tc>
        <w:tc>
          <w:tcPr>
            <w:vAlign w:val="top"/>
          </w:tcPr>
          <w:p w:rsidR="00000000" w:rsidDel="00000000" w:rsidP="00000000" w:rsidRDefault="00000000" w:rsidRPr="00000000" w14:paraId="00000018">
            <w:pPr>
              <w:spacing w:line="240" w:lineRule="auto"/>
              <w:jc w:val="center"/>
              <w:rPr>
                <w:rFonts w:ascii="Calibri" w:cs="Calibri" w:eastAsia="Calibri" w:hAnsi="Calibri"/>
              </w:rPr>
            </w:pPr>
            <w:r w:rsidDel="00000000" w:rsidR="00000000" w:rsidRPr="00000000">
              <w:rPr>
                <w:rtl w:val="0"/>
              </w:rPr>
            </w:r>
          </w:p>
        </w:tc>
      </w:tr>
      <w:tr>
        <w:trPr>
          <w:cantSplit w:val="0"/>
          <w:trHeight w:val="245" w:hRule="atLeast"/>
          <w:tblHeader w:val="0"/>
        </w:trPr>
        <w:tc>
          <w:tcPr>
            <w:vAlign w:val="top"/>
          </w:tcPr>
          <w:p w:rsidR="00000000" w:rsidDel="00000000" w:rsidP="00000000" w:rsidRDefault="00000000" w:rsidRPr="00000000" w14:paraId="00000019">
            <w:pPr>
              <w:spacing w:line="240" w:lineRule="auto"/>
              <w:rPr>
                <w:sz w:val="24"/>
                <w:szCs w:val="24"/>
              </w:rPr>
            </w:pPr>
            <w:r w:rsidDel="00000000" w:rsidR="00000000" w:rsidRPr="00000000">
              <w:rPr>
                <w:rFonts w:ascii="Calibri" w:cs="Calibri" w:eastAsia="Calibri" w:hAnsi="Calibri"/>
                <w:rtl w:val="0"/>
              </w:rPr>
              <w:t xml:space="preserve">Co-opted governors</w:t>
            </w:r>
            <w:r w:rsidDel="00000000" w:rsidR="00000000" w:rsidRPr="00000000">
              <w:rPr>
                <w:rtl w:val="0"/>
              </w:rPr>
            </w:r>
          </w:p>
        </w:tc>
        <w:tc>
          <w:tcPr>
            <w:vAlign w:val="top"/>
          </w:tcPr>
          <w:p w:rsidR="00000000" w:rsidDel="00000000" w:rsidP="00000000" w:rsidRDefault="00000000" w:rsidRPr="00000000" w14:paraId="0000001A">
            <w:pPr>
              <w:spacing w:line="240"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360"/>
        <w:rPr>
          <w:sz w:val="24"/>
          <w:szCs w:val="24"/>
        </w:rPr>
      </w:pPr>
      <w:r w:rsidDel="00000000" w:rsidR="00000000" w:rsidRPr="00000000">
        <w:rPr>
          <w:sz w:val="24"/>
          <w:szCs w:val="24"/>
          <w:rtl w:val="0"/>
        </w:rPr>
        <w:t xml:space="preserve">The total number of governors will be </w:t>
      </w:r>
      <w:r w:rsidDel="00000000" w:rsidR="00000000" w:rsidRPr="00000000">
        <w:rPr>
          <w:b w:val="1"/>
          <w:sz w:val="24"/>
          <w:szCs w:val="24"/>
          <w:rtl w:val="0"/>
        </w:rPr>
        <w:t xml:space="preserve">XXX.</w:t>
      </w:r>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360"/>
        <w:rPr>
          <w:sz w:val="24"/>
          <w:szCs w:val="24"/>
        </w:rPr>
      </w:pPr>
      <w:r w:rsidDel="00000000" w:rsidR="00000000" w:rsidRPr="00000000">
        <w:rPr>
          <w:sz w:val="24"/>
          <w:szCs w:val="24"/>
          <w:rtl w:val="0"/>
        </w:rPr>
        <w:t xml:space="preserve">The term of office of all categories of governor is XX years.</w:t>
      </w:r>
    </w:p>
    <w:p w:rsidR="00000000" w:rsidDel="00000000" w:rsidP="00000000" w:rsidRDefault="00000000" w:rsidRPr="00000000" w14:paraId="00000026">
      <w:pPr>
        <w:spacing w:line="240" w:lineRule="auto"/>
        <w:rPr>
          <w:sz w:val="24"/>
          <w:szCs w:val="24"/>
        </w:rPr>
      </w:pP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27">
      <w:pPr>
        <w:numPr>
          <w:ilvl w:val="0"/>
          <w:numId w:val="1"/>
        </w:numPr>
        <w:spacing w:line="240" w:lineRule="auto"/>
        <w:ind w:left="360"/>
        <w:rPr>
          <w:sz w:val="24"/>
          <w:szCs w:val="24"/>
        </w:rPr>
      </w:pPr>
      <w:r w:rsidDel="00000000" w:rsidR="00000000" w:rsidRPr="00000000">
        <w:rPr>
          <w:sz w:val="24"/>
          <w:szCs w:val="24"/>
          <w:rtl w:val="0"/>
        </w:rPr>
        <w:t xml:space="preserve">This instrument of government comes into effect on </w:t>
      </w:r>
      <w:r w:rsidDel="00000000" w:rsidR="00000000" w:rsidRPr="00000000">
        <w:rPr>
          <w:sz w:val="24"/>
          <w:szCs w:val="24"/>
          <w:highlight w:val="white"/>
          <w:rtl w:val="0"/>
        </w:rPr>
        <w:t xml:space="preserve">XXX.</w:t>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360"/>
        <w:rPr>
          <w:sz w:val="24"/>
          <w:szCs w:val="24"/>
        </w:rPr>
      </w:pPr>
      <w:r w:rsidDel="00000000" w:rsidR="00000000" w:rsidRPr="00000000">
        <w:rPr>
          <w:sz w:val="24"/>
          <w:szCs w:val="24"/>
          <w:rtl w:val="0"/>
        </w:rPr>
        <w:t xml:space="preserve">A copy of the instrument must be supplied to every member of the governor body (and the executive head teacher if not a governor).</w:t>
      </w:r>
    </w:p>
    <w:p w:rsidR="00000000" w:rsidDel="00000000" w:rsidP="00000000" w:rsidRDefault="00000000" w:rsidRPr="00000000" w14:paraId="0000002A">
      <w:pPr>
        <w:spacing w:line="240" w:lineRule="auto"/>
        <w:rPr>
          <w:color w:val="ff0000"/>
          <w:sz w:val="24"/>
          <w:szCs w:val="24"/>
        </w:rPr>
      </w:pPr>
      <w:r w:rsidDel="00000000" w:rsidR="00000000" w:rsidRPr="00000000">
        <w:rPr>
          <w:rtl w:val="0"/>
        </w:rPr>
      </w:r>
    </w:p>
    <w:p w:rsidR="00000000" w:rsidDel="00000000" w:rsidP="00000000" w:rsidRDefault="00000000" w:rsidRPr="00000000" w14:paraId="0000002B">
      <w:pPr>
        <w:spacing w:after="240" w:before="240" w:line="276" w:lineRule="auto"/>
        <w:rPr>
          <w:sz w:val="24"/>
          <w:szCs w:val="24"/>
        </w:rPr>
      </w:pPr>
      <w:r w:rsidDel="00000000" w:rsidR="00000000" w:rsidRPr="00000000">
        <w:rPr>
          <w:sz w:val="24"/>
          <w:szCs w:val="24"/>
          <w:rtl w:val="0"/>
        </w:rPr>
        <w:t xml:space="preserve">This instrument was made by order of the Mayor and Burgesses of the London Borough of Hackney.</w:t>
      </w:r>
    </w:p>
    <w:p w:rsidR="00000000" w:rsidDel="00000000" w:rsidP="00000000" w:rsidRDefault="00000000" w:rsidRPr="00000000" w14:paraId="0000002C">
      <w:pPr>
        <w:spacing w:after="240" w:before="240" w:line="276" w:lineRule="auto"/>
        <w:rPr>
          <w:b w:val="1"/>
          <w:sz w:val="24"/>
          <w:szCs w:val="24"/>
        </w:rPr>
      </w:pPr>
      <w:r w:rsidDel="00000000" w:rsidR="00000000" w:rsidRPr="00000000">
        <w:rPr>
          <w:b w:val="1"/>
          <w:rtl w:val="0"/>
        </w:rPr>
        <w:t xml:space="preserve">Signed                                                                   </w:t>
        <w:tab/>
        <w:t xml:space="preserve">Date</w:t>
      </w:r>
      <w:r w:rsidDel="00000000" w:rsidR="00000000" w:rsidRPr="00000000">
        <w:rPr>
          <w:rtl w:val="0"/>
        </w:rPr>
      </w:r>
    </w:p>
    <w:p w:rsidR="00000000" w:rsidDel="00000000" w:rsidP="00000000" w:rsidRDefault="00000000" w:rsidRPr="00000000" w14:paraId="0000002D">
      <w:pPr>
        <w:spacing w:after="240" w:before="240" w:line="276" w:lineRule="auto"/>
        <w:rPr>
          <w:sz w:val="24"/>
          <w:szCs w:val="24"/>
        </w:rPr>
      </w:pPr>
      <w:r w:rsidDel="00000000" w:rsidR="00000000" w:rsidRPr="00000000">
        <w:rPr>
          <w:sz w:val="24"/>
          <w:szCs w:val="24"/>
          <w:rtl w:val="0"/>
        </w:rPr>
        <w:t xml:space="preserve">Jason Marantz</w:t>
      </w:r>
    </w:p>
    <w:p w:rsidR="00000000" w:rsidDel="00000000" w:rsidP="00000000" w:rsidRDefault="00000000" w:rsidRPr="00000000" w14:paraId="0000002E">
      <w:pPr>
        <w:spacing w:after="240" w:before="240" w:line="276" w:lineRule="auto"/>
        <w:rPr>
          <w:sz w:val="24"/>
          <w:szCs w:val="24"/>
        </w:rPr>
      </w:pPr>
      <w:r w:rsidDel="00000000" w:rsidR="00000000" w:rsidRPr="00000000">
        <w:rPr>
          <w:sz w:val="24"/>
          <w:szCs w:val="24"/>
          <w:rtl w:val="0"/>
        </w:rPr>
        <w:t xml:space="preserve">Director of Education  </w:t>
      </w:r>
    </w:p>
    <w:p w:rsidR="00000000" w:rsidDel="00000000" w:rsidP="00000000" w:rsidRDefault="00000000" w:rsidRPr="00000000" w14:paraId="0000002F">
      <w:pPr>
        <w:spacing w:after="240" w:before="240" w:line="276" w:lineRule="auto"/>
        <w:rPr>
          <w:sz w:val="24"/>
          <w:szCs w:val="24"/>
        </w:rPr>
      </w:pPr>
      <w:r w:rsidDel="00000000" w:rsidR="00000000" w:rsidRPr="00000000">
        <w:rPr>
          <w:b w:val="1"/>
          <w:sz w:val="24"/>
          <w:szCs w:val="24"/>
          <w:rtl w:val="0"/>
        </w:rPr>
        <w:t xml:space="preserve">Under authority delegated by the London Borough of Hackney</w:t>
      </w:r>
      <w:r w:rsidDel="00000000" w:rsidR="00000000" w:rsidRPr="00000000">
        <w:rPr>
          <w:rtl w:val="0"/>
        </w:rPr>
      </w:r>
    </w:p>
    <w:p w:rsidR="00000000" w:rsidDel="00000000" w:rsidP="00000000" w:rsidRDefault="00000000" w:rsidRPr="00000000" w14:paraId="00000030">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spacing w:after="240" w:before="240" w:line="276" w:lineRule="auto"/>
        <w:rPr>
          <w:b w:val="1"/>
          <w:sz w:val="18"/>
          <w:szCs w:val="18"/>
        </w:rPr>
      </w:pPr>
      <w:r w:rsidDel="00000000" w:rsidR="00000000" w:rsidRPr="00000000">
        <w:rPr>
          <w:b w:val="1"/>
          <w:sz w:val="18"/>
          <w:szCs w:val="18"/>
          <w:u w:val="single"/>
          <w:rtl w:val="0"/>
        </w:rPr>
        <w:t xml:space="preserve">Appended note for reference:</w:t>
      </w:r>
      <w:r w:rsidDel="00000000" w:rsidR="00000000" w:rsidRPr="00000000">
        <w:rPr>
          <w:rtl w:val="0"/>
        </w:rPr>
      </w:r>
    </w:p>
    <w:p w:rsidR="00000000" w:rsidDel="00000000" w:rsidP="00000000" w:rsidRDefault="00000000" w:rsidRPr="00000000" w14:paraId="00000032">
      <w:pPr>
        <w:spacing w:after="240" w:before="240" w:line="276" w:lineRule="auto"/>
        <w:rPr>
          <w:b w:val="1"/>
          <w:sz w:val="16"/>
          <w:szCs w:val="16"/>
        </w:rPr>
      </w:pPr>
      <w:hyperlink r:id="rId6">
        <w:r w:rsidDel="00000000" w:rsidR="00000000" w:rsidRPr="00000000">
          <w:rPr>
            <w:b w:val="1"/>
            <w:color w:val="1155cc"/>
            <w:sz w:val="16"/>
            <w:szCs w:val="16"/>
            <w:u w:val="single"/>
            <w:rtl w:val="0"/>
          </w:rPr>
          <w:t xml:space="preserve">The School Governance (Federations) (England) Regulations 2012 </w:t>
        </w:r>
      </w:hyperlink>
      <w:r w:rsidDel="00000000" w:rsidR="00000000" w:rsidRPr="00000000">
        <w:rPr>
          <w:b w:val="1"/>
          <w:sz w:val="16"/>
          <w:szCs w:val="16"/>
          <w:rtl w:val="0"/>
        </w:rPr>
        <w:t xml:space="preserve">and </w:t>
      </w:r>
      <w:hyperlink r:id="rId7">
        <w:r w:rsidDel="00000000" w:rsidR="00000000" w:rsidRPr="00000000">
          <w:rPr>
            <w:b w:val="1"/>
            <w:color w:val="1155cc"/>
            <w:sz w:val="16"/>
            <w:szCs w:val="16"/>
            <w:u w:val="single"/>
            <w:rtl w:val="0"/>
          </w:rPr>
          <w:t xml:space="preserve">The School Governance (Constitution and Federations) (England) (Amendment) Regulations 2016</w:t>
        </w:r>
      </w:hyperlink>
      <w:r w:rsidDel="00000000" w:rsidR="00000000" w:rsidRPr="00000000">
        <w:rPr>
          <w:rtl w:val="0"/>
        </w:rPr>
      </w:r>
    </w:p>
    <w:p w:rsidR="00000000" w:rsidDel="00000000" w:rsidP="00000000" w:rsidRDefault="00000000" w:rsidRPr="00000000" w14:paraId="00000033">
      <w:pPr>
        <w:spacing w:after="240" w:before="240" w:line="276" w:lineRule="auto"/>
        <w:rPr>
          <w:b w:val="1"/>
          <w:sz w:val="16"/>
          <w:szCs w:val="16"/>
        </w:rPr>
      </w:pPr>
      <w:r w:rsidDel="00000000" w:rsidR="00000000" w:rsidRPr="00000000">
        <w:rPr>
          <w:b w:val="1"/>
          <w:sz w:val="16"/>
          <w:szCs w:val="16"/>
          <w:rtl w:val="0"/>
        </w:rPr>
        <w:t xml:space="preserve">21. — Requirements for all federations</w:t>
      </w:r>
    </w:p>
    <w:p w:rsidR="00000000" w:rsidDel="00000000" w:rsidP="00000000" w:rsidRDefault="00000000" w:rsidRPr="00000000" w14:paraId="00000034">
      <w:pPr>
        <w:spacing w:after="240" w:before="240" w:line="276" w:lineRule="auto"/>
        <w:rPr>
          <w:sz w:val="16"/>
          <w:szCs w:val="16"/>
        </w:rPr>
      </w:pPr>
      <w:r w:rsidDel="00000000" w:rsidR="00000000" w:rsidRPr="00000000">
        <w:rPr>
          <w:sz w:val="16"/>
          <w:szCs w:val="16"/>
          <w:rtl w:val="0"/>
        </w:rPr>
        <w:t xml:space="preserve">(1) The governing body of every federation must be constituted in accordance with this regulation.</w:t>
      </w:r>
    </w:p>
    <w:p w:rsidR="00000000" w:rsidDel="00000000" w:rsidP="00000000" w:rsidRDefault="00000000" w:rsidRPr="00000000" w14:paraId="00000035">
      <w:pPr>
        <w:spacing w:after="240" w:before="240" w:line="276" w:lineRule="auto"/>
        <w:rPr>
          <w:sz w:val="16"/>
          <w:szCs w:val="16"/>
        </w:rPr>
      </w:pPr>
      <w:r w:rsidDel="00000000" w:rsidR="00000000" w:rsidRPr="00000000">
        <w:rPr>
          <w:sz w:val="16"/>
          <w:szCs w:val="16"/>
          <w:rtl w:val="0"/>
        </w:rPr>
        <w:t xml:space="preserve">(2) The total membership of the governing body of a federation must be no fewer than seven governors.</w:t>
      </w:r>
    </w:p>
    <w:p w:rsidR="00000000" w:rsidDel="00000000" w:rsidP="00000000" w:rsidRDefault="00000000" w:rsidRPr="00000000" w14:paraId="00000036">
      <w:pPr>
        <w:spacing w:after="240" w:before="240" w:line="276" w:lineRule="auto"/>
        <w:rPr>
          <w:sz w:val="16"/>
          <w:szCs w:val="16"/>
        </w:rPr>
      </w:pPr>
      <w:r w:rsidDel="00000000" w:rsidR="00000000" w:rsidRPr="00000000">
        <w:rPr>
          <w:sz w:val="16"/>
          <w:szCs w:val="16"/>
          <w:rtl w:val="0"/>
        </w:rPr>
        <w:t xml:space="preserve">(3) The governing body of a federation must include the following—</w:t>
      </w:r>
    </w:p>
    <w:p w:rsidR="00000000" w:rsidDel="00000000" w:rsidP="00000000" w:rsidRDefault="00000000" w:rsidRPr="00000000" w14:paraId="00000037">
      <w:pPr>
        <w:spacing w:after="240" w:before="240" w:line="276" w:lineRule="auto"/>
        <w:ind w:left="720" w:firstLine="0"/>
        <w:rPr>
          <w:sz w:val="16"/>
          <w:szCs w:val="16"/>
        </w:rPr>
      </w:pPr>
      <w:r w:rsidDel="00000000" w:rsidR="00000000" w:rsidRPr="00000000">
        <w:rPr>
          <w:sz w:val="16"/>
          <w:szCs w:val="16"/>
          <w:rtl w:val="0"/>
        </w:rPr>
        <w:t xml:space="preserve">(a) two parent governors;</w:t>
      </w:r>
    </w:p>
    <w:p w:rsidR="00000000" w:rsidDel="00000000" w:rsidP="00000000" w:rsidRDefault="00000000" w:rsidRPr="00000000" w14:paraId="00000038">
      <w:pPr>
        <w:spacing w:after="240" w:before="240" w:line="276" w:lineRule="auto"/>
        <w:ind w:left="720" w:firstLine="0"/>
        <w:rPr>
          <w:sz w:val="16"/>
          <w:szCs w:val="16"/>
        </w:rPr>
      </w:pPr>
      <w:r w:rsidDel="00000000" w:rsidR="00000000" w:rsidRPr="00000000">
        <w:rPr>
          <w:sz w:val="16"/>
          <w:szCs w:val="16"/>
          <w:rtl w:val="0"/>
        </w:rPr>
        <w:t xml:space="preserve">(b) the head teacher of each federated school unless any such head teacher resigns the office of governor in accordance with regulation 19 of the Constitution Regulations 2012;</w:t>
      </w:r>
    </w:p>
    <w:p w:rsidR="00000000" w:rsidDel="00000000" w:rsidP="00000000" w:rsidRDefault="00000000" w:rsidRPr="00000000" w14:paraId="00000039">
      <w:pPr>
        <w:spacing w:after="240" w:before="240" w:line="276" w:lineRule="auto"/>
        <w:ind w:left="720" w:firstLine="0"/>
        <w:rPr>
          <w:sz w:val="16"/>
          <w:szCs w:val="16"/>
        </w:rPr>
      </w:pPr>
      <w:r w:rsidDel="00000000" w:rsidR="00000000" w:rsidRPr="00000000">
        <w:rPr>
          <w:sz w:val="16"/>
          <w:szCs w:val="16"/>
          <w:rtl w:val="0"/>
        </w:rPr>
        <w:t xml:space="preserve">(c) one staff governor; and</w:t>
      </w:r>
    </w:p>
    <w:p w:rsidR="00000000" w:rsidDel="00000000" w:rsidP="00000000" w:rsidRDefault="00000000" w:rsidRPr="00000000" w14:paraId="0000003A">
      <w:pPr>
        <w:spacing w:after="240" w:before="240" w:line="276" w:lineRule="auto"/>
        <w:ind w:left="720" w:firstLine="0"/>
        <w:rPr>
          <w:sz w:val="16"/>
          <w:szCs w:val="16"/>
        </w:rPr>
      </w:pPr>
      <w:r w:rsidDel="00000000" w:rsidR="00000000" w:rsidRPr="00000000">
        <w:rPr>
          <w:sz w:val="16"/>
          <w:szCs w:val="16"/>
          <w:rtl w:val="0"/>
        </w:rPr>
        <w:t xml:space="preserve">(d) one local authority governor. </w:t>
      </w:r>
    </w:p>
    <w:p w:rsidR="00000000" w:rsidDel="00000000" w:rsidP="00000000" w:rsidRDefault="00000000" w:rsidRPr="00000000" w14:paraId="0000003B">
      <w:pPr>
        <w:spacing w:after="240" w:before="240" w:line="276" w:lineRule="auto"/>
        <w:rPr>
          <w:sz w:val="16"/>
          <w:szCs w:val="16"/>
        </w:rPr>
      </w:pPr>
      <w:r w:rsidDel="00000000" w:rsidR="00000000" w:rsidRPr="00000000">
        <w:rPr>
          <w:sz w:val="16"/>
          <w:szCs w:val="16"/>
          <w:rtl w:val="0"/>
        </w:rPr>
        <w:t xml:space="preserve">(4) The governing body may in addition appoint such number of co-opted governors as they consider necessary provided that the requirements in regulation 22 are met in respect of governing bodies of federations comprising foundation and voluntary schools.</w:t>
      </w:r>
    </w:p>
    <w:p w:rsidR="00000000" w:rsidDel="00000000" w:rsidP="00000000" w:rsidRDefault="00000000" w:rsidRPr="00000000" w14:paraId="0000003C">
      <w:pPr>
        <w:spacing w:after="240" w:before="240" w:line="276" w:lineRule="auto"/>
        <w:rPr>
          <w:sz w:val="16"/>
          <w:szCs w:val="16"/>
        </w:rPr>
      </w:pPr>
      <w:r w:rsidDel="00000000" w:rsidR="00000000" w:rsidRPr="00000000">
        <w:rPr>
          <w:sz w:val="16"/>
          <w:szCs w:val="16"/>
          <w:rtl w:val="0"/>
        </w:rPr>
        <w:t xml:space="preserve">(5) The total number of co-opted governors who are also eligible to be elected as staff governors under Schedule 3, when counted together with the staff governor and the head teachers, must not exceed one third of the total membership of the governing body.</w:t>
      </w:r>
    </w:p>
    <w:p w:rsidR="00000000" w:rsidDel="00000000" w:rsidP="00000000" w:rsidRDefault="00000000" w:rsidRPr="00000000" w14:paraId="0000003D">
      <w:pPr>
        <w:spacing w:after="240" w:before="240" w:line="276" w:lineRule="auto"/>
        <w:rPr>
          <w:rFonts w:ascii="Calibri" w:cs="Calibri" w:eastAsia="Calibri" w:hAnsi="Calibri"/>
          <w:b w:val="1"/>
          <w:sz w:val="16"/>
          <w:szCs w:val="16"/>
        </w:rPr>
      </w:pPr>
      <w:r w:rsidDel="00000000" w:rsidR="00000000" w:rsidRPr="00000000">
        <w:rPr>
          <w:b w:val="1"/>
          <w:sz w:val="16"/>
          <w:szCs w:val="16"/>
          <w:rtl w:val="0"/>
        </w:rPr>
        <w:t xml:space="preserve">22. — Additional requirements for federations comprising foundation and voluntary schools</w:t>
      </w:r>
      <w:r w:rsidDel="00000000" w:rsidR="00000000" w:rsidRPr="00000000">
        <w:rPr>
          <w:rtl w:val="0"/>
        </w:rPr>
      </w:r>
    </w:p>
    <w:p w:rsidR="00000000" w:rsidDel="00000000" w:rsidP="00000000" w:rsidRDefault="00000000" w:rsidRPr="00000000" w14:paraId="0000003E">
      <w:pPr>
        <w:spacing w:after="240" w:before="240" w:line="276" w:lineRule="auto"/>
        <w:rPr>
          <w:sz w:val="16"/>
          <w:szCs w:val="16"/>
        </w:rPr>
      </w:pPr>
      <w:r w:rsidDel="00000000" w:rsidR="00000000" w:rsidRPr="00000000">
        <w:rPr>
          <w:sz w:val="16"/>
          <w:szCs w:val="16"/>
          <w:rtl w:val="0"/>
        </w:rPr>
        <w:t xml:space="preserve">(1) The governing body of a federation comprising only foundation or foundation special schools which, in either case, do not have a foundation, must also include at least two (but no more than one quarter of the total) partnership governors.</w:t>
      </w:r>
    </w:p>
    <w:p w:rsidR="00000000" w:rsidDel="00000000" w:rsidP="00000000" w:rsidRDefault="00000000" w:rsidRPr="00000000" w14:paraId="0000003F">
      <w:pPr>
        <w:spacing w:after="240" w:before="240" w:line="276" w:lineRule="auto"/>
        <w:rPr>
          <w:sz w:val="16"/>
          <w:szCs w:val="16"/>
        </w:rPr>
      </w:pPr>
      <w:r w:rsidDel="00000000" w:rsidR="00000000" w:rsidRPr="00000000">
        <w:rPr>
          <w:sz w:val="16"/>
          <w:szCs w:val="16"/>
          <w:rtl w:val="0"/>
        </w:rPr>
        <w:t xml:space="preserve">(2) The governing body of a federation comprising only foundation or foundation special schools which have a foundation but which are not qualifying foundation schools must also include at least two (but no more than 45 per cent of the total) foundation governors.</w:t>
      </w:r>
    </w:p>
    <w:p w:rsidR="00000000" w:rsidDel="00000000" w:rsidP="00000000" w:rsidRDefault="00000000" w:rsidRPr="00000000" w14:paraId="00000040">
      <w:pPr>
        <w:spacing w:after="240" w:before="240" w:line="276" w:lineRule="auto"/>
        <w:rPr>
          <w:sz w:val="16"/>
          <w:szCs w:val="16"/>
        </w:rPr>
      </w:pPr>
      <w:r w:rsidDel="00000000" w:rsidR="00000000" w:rsidRPr="00000000">
        <w:rPr>
          <w:sz w:val="16"/>
          <w:szCs w:val="16"/>
          <w:rtl w:val="0"/>
        </w:rPr>
        <w:t xml:space="preserve">(3) The governing body of a federation comprising only qualifying foundation schools must also include such number of foundation governors as to outnumber all the other governors by up to two.</w:t>
      </w:r>
    </w:p>
    <w:p w:rsidR="00000000" w:rsidDel="00000000" w:rsidP="00000000" w:rsidRDefault="00000000" w:rsidRPr="00000000" w14:paraId="00000041">
      <w:pPr>
        <w:spacing w:after="240" w:before="240" w:line="276" w:lineRule="auto"/>
        <w:rPr>
          <w:sz w:val="16"/>
          <w:szCs w:val="16"/>
        </w:rPr>
      </w:pPr>
      <w:r w:rsidDel="00000000" w:rsidR="00000000" w:rsidRPr="00000000">
        <w:rPr>
          <w:sz w:val="16"/>
          <w:szCs w:val="16"/>
          <w:rtl w:val="0"/>
        </w:rPr>
        <w:t xml:space="preserve">(4) The governing body of a federation comprising only voluntary controlled schools must also include at least two (but no more than one quarter of the total) foundation governors.</w:t>
      </w:r>
    </w:p>
    <w:p w:rsidR="00000000" w:rsidDel="00000000" w:rsidP="00000000" w:rsidRDefault="00000000" w:rsidRPr="00000000" w14:paraId="00000042">
      <w:pPr>
        <w:spacing w:after="240" w:before="240" w:line="276" w:lineRule="auto"/>
        <w:rPr>
          <w:sz w:val="16"/>
          <w:szCs w:val="16"/>
        </w:rPr>
      </w:pPr>
      <w:r w:rsidDel="00000000" w:rsidR="00000000" w:rsidRPr="00000000">
        <w:rPr>
          <w:sz w:val="16"/>
          <w:szCs w:val="16"/>
          <w:rtl w:val="0"/>
        </w:rPr>
        <w:t xml:space="preserve">(5) The governing body of a federation comprising only voluntary aided schools must also include such number of foundation governors as to outnumber all the other governors by two.</w:t>
      </w:r>
    </w:p>
    <w:p w:rsidR="00000000" w:rsidDel="00000000" w:rsidP="00000000" w:rsidRDefault="00000000" w:rsidRPr="00000000" w14:paraId="00000043">
      <w:pPr>
        <w:spacing w:after="240" w:before="240" w:line="276" w:lineRule="auto"/>
        <w:rPr>
          <w:sz w:val="16"/>
          <w:szCs w:val="16"/>
        </w:rPr>
      </w:pPr>
      <w:r w:rsidDel="00000000" w:rsidR="00000000" w:rsidRPr="00000000">
        <w:rPr>
          <w:sz w:val="16"/>
          <w:szCs w:val="16"/>
          <w:rtl w:val="0"/>
        </w:rPr>
        <w:t xml:space="preserve">(6) The governing body of a federation comprising voluntary controlled schools and community, community special or maintained nursery schools must also include at least one foundation governor.</w:t>
      </w:r>
    </w:p>
    <w:p w:rsidR="00000000" w:rsidDel="00000000" w:rsidP="00000000" w:rsidRDefault="00000000" w:rsidRPr="00000000" w14:paraId="00000044">
      <w:pPr>
        <w:spacing w:after="240" w:before="240" w:line="276"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45">
      <w:pPr>
        <w:spacing w:after="240" w:before="240" w:line="276" w:lineRule="auto"/>
        <w:rPr>
          <w:sz w:val="16"/>
          <w:szCs w:val="16"/>
        </w:rPr>
      </w:pPr>
      <w:r w:rsidDel="00000000" w:rsidR="00000000" w:rsidRPr="00000000">
        <w:rPr>
          <w:sz w:val="16"/>
          <w:szCs w:val="16"/>
          <w:rtl w:val="0"/>
        </w:rPr>
        <w:t xml:space="preserve">(7) The governing body of a federation comprising more than one category of school including at least one foundation, foundation special or voluntary aided school must also include at least two foundation governors (or partnership governors as appropriate in respect of any school without a foundation).</w:t>
      </w:r>
    </w:p>
    <w:p w:rsidR="00000000" w:rsidDel="00000000" w:rsidP="00000000" w:rsidRDefault="00000000" w:rsidRPr="00000000" w14:paraId="00000046">
      <w:pPr>
        <w:spacing w:after="240" w:before="240" w:line="276" w:lineRule="auto"/>
        <w:rPr>
          <w:sz w:val="18"/>
          <w:szCs w:val="18"/>
        </w:rPr>
      </w:pPr>
      <w:r w:rsidDel="00000000" w:rsidR="00000000" w:rsidRPr="00000000">
        <w:rPr>
          <w:sz w:val="16"/>
          <w:szCs w:val="16"/>
          <w:rtl w:val="0"/>
        </w:rPr>
        <w:t xml:space="preserve">(8) In calculating the number of governors required in order to comply with this regulation, the number is to be rounded up or down to the nearest whole number.</w:t>
      </w:r>
      <w:r w:rsidDel="00000000" w:rsidR="00000000" w:rsidRPr="00000000">
        <w:rPr>
          <w:rtl w:val="0"/>
        </w:rPr>
      </w:r>
    </w:p>
    <w:p w:rsidR="00000000" w:rsidDel="00000000" w:rsidP="00000000" w:rsidRDefault="00000000" w:rsidRPr="00000000" w14:paraId="00000047">
      <w:pPr>
        <w:spacing w:after="240" w:before="24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8">
      <w:pPr>
        <w:spacing w:after="240" w:before="240" w:line="276" w:lineRule="auto"/>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49">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4A">
      <w:pPr>
        <w:pageBreakBefore w:val="0"/>
        <w:ind w:left="-708.6614173228347" w:firstLine="0"/>
        <w:rPr/>
      </w:pPr>
      <w:r w:rsidDel="00000000" w:rsidR="00000000" w:rsidRPr="00000000">
        <w:rPr>
          <w:rtl w:val="0"/>
        </w:rPr>
      </w:r>
    </w:p>
    <w:sectPr>
      <w:headerReference r:id="rId8" w:type="default"/>
      <w:headerReference r:id="rId9" w:type="first"/>
      <w:footerReference r:id="rId10" w:type="default"/>
      <w:footerReference r:id="rId11" w:type="first"/>
      <w:pgSz w:h="11906" w:w="16838" w:orient="landscape"/>
      <w:pgMar w:bottom="1440.0000000000002" w:top="425.1968503937008" w:left="1440.0000000000002" w:right="691.6535433070867"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ind w:left="-850.3937007874016" w:firstLine="0"/>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ind w:left="-850.3937007874016"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112388</wp:posOffset>
          </wp:positionV>
          <wp:extent cx="2166938" cy="25556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66938" cy="25556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7604850</wp:posOffset>
          </wp:positionH>
          <wp:positionV relativeFrom="paragraph">
            <wp:posOffset>85726</wp:posOffset>
          </wp:positionV>
          <wp:extent cx="1728788" cy="303592"/>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728788" cy="30359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ind w:left="-708.6614173228347"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rPr>
        <w:b w:val="1"/>
        <w:color w:val="ff0000"/>
      </w:rPr>
    </w:pPr>
    <w:r w:rsidDel="00000000" w:rsidR="00000000" w:rsidRPr="00000000">
      <w:rPr>
        <w:b w:val="1"/>
        <w:color w:val="ff0000"/>
        <w:rtl w:val="0"/>
      </w:rPr>
      <w:t xml:space="preserve">MAKE A COPY THEN FILL IN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legislation.gov.uk/uksi/2012/1035/made?view=plain" TargetMode="External"/><Relationship Id="rId7" Type="http://schemas.openxmlformats.org/officeDocument/2006/relationships/hyperlink" Target="https://www.legislation.gov.uk/uksi/2016/204/regulation/3/mad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