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3B788" w14:textId="76277FE9" w:rsidR="00726CDF" w:rsidRDefault="0062647C"/>
    <w:p w14:paraId="02E01C68" w14:textId="1EB24DAB" w:rsidR="00D473B5" w:rsidRPr="00E569B3" w:rsidRDefault="00E569B3" w:rsidP="00E569B3">
      <w:pPr>
        <w:pStyle w:val="Title"/>
        <w:jc w:val="center"/>
        <w:rPr>
          <w:rFonts w:ascii="Arial" w:hAnsi="Arial" w:cs="Arial"/>
        </w:rPr>
      </w:pPr>
      <w:r>
        <w:rPr>
          <w:rFonts w:ascii="Arial" w:hAnsi="Arial" w:cs="Arial"/>
        </w:rPr>
        <w:t>U</w:t>
      </w:r>
      <w:r w:rsidR="00D473B5" w:rsidRPr="00E569B3">
        <w:rPr>
          <w:rFonts w:ascii="Arial" w:hAnsi="Arial" w:cs="Arial"/>
        </w:rPr>
        <w:t xml:space="preserve">seful </w:t>
      </w:r>
      <w:r>
        <w:rPr>
          <w:rFonts w:ascii="Arial" w:hAnsi="Arial" w:cs="Arial"/>
        </w:rPr>
        <w:t>Online R</w:t>
      </w:r>
      <w:r w:rsidR="00D473B5" w:rsidRPr="00E569B3">
        <w:rPr>
          <w:rFonts w:ascii="Arial" w:hAnsi="Arial" w:cs="Arial"/>
        </w:rPr>
        <w:t xml:space="preserve">esources </w:t>
      </w:r>
    </w:p>
    <w:p w14:paraId="44B703F6" w14:textId="3C1FD4E0" w:rsidR="005504B6" w:rsidRDefault="005504B6" w:rsidP="00D473B5">
      <w:pPr>
        <w:rPr>
          <w:rFonts w:ascii="Arial" w:hAnsi="Arial" w:cs="Arial"/>
          <w:b/>
          <w:bCs/>
          <w:sz w:val="28"/>
          <w:szCs w:val="28"/>
        </w:rPr>
      </w:pPr>
    </w:p>
    <w:p w14:paraId="2C366D6B" w14:textId="7F13CE5B" w:rsidR="005504B6" w:rsidRDefault="005504B6" w:rsidP="005504B6">
      <w:pPr>
        <w:jc w:val="center"/>
        <w:rPr>
          <w:rFonts w:ascii="Arial" w:hAnsi="Arial" w:cs="Arial"/>
          <w:b/>
          <w:bCs/>
          <w:sz w:val="28"/>
          <w:szCs w:val="28"/>
        </w:rPr>
      </w:pPr>
      <w:r>
        <w:rPr>
          <w:rFonts w:ascii="Times" w:eastAsia="Times" w:hAnsi="Times" w:cs="Times New Roman"/>
          <w:noProof/>
          <w:sz w:val="24"/>
          <w:szCs w:val="20"/>
        </w:rPr>
        <w:drawing>
          <wp:inline distT="0" distB="0" distL="0" distR="0" wp14:anchorId="731C8CAE" wp14:editId="5A54B796">
            <wp:extent cx="952500" cy="1080180"/>
            <wp:effectExtent l="0" t="0" r="0" b="5715"/>
            <wp:docPr id="2" name="Picture 2" descr="A picture containing text,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sign,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7653" cy="1154066"/>
                    </a:xfrm>
                    <a:prstGeom prst="rect">
                      <a:avLst/>
                    </a:prstGeom>
                  </pic:spPr>
                </pic:pic>
              </a:graphicData>
            </a:graphic>
          </wp:inline>
        </w:drawing>
      </w:r>
    </w:p>
    <w:p w14:paraId="35E0633C" w14:textId="29451A4E" w:rsidR="005504B6" w:rsidRDefault="005504B6" w:rsidP="005504B6">
      <w:pPr>
        <w:jc w:val="center"/>
        <w:rPr>
          <w:rFonts w:ascii="Arial" w:hAnsi="Arial" w:cs="Arial"/>
          <w:b/>
          <w:bCs/>
          <w:color w:val="9BBB59" w:themeColor="accent3"/>
          <w:sz w:val="24"/>
          <w:szCs w:val="24"/>
        </w:rPr>
      </w:pPr>
      <w:r w:rsidRPr="005504B6">
        <w:rPr>
          <w:rFonts w:ascii="Arial" w:hAnsi="Arial" w:cs="Arial"/>
          <w:b/>
          <w:bCs/>
          <w:color w:val="9BBB59" w:themeColor="accent3"/>
          <w:sz w:val="24"/>
          <w:szCs w:val="24"/>
        </w:rPr>
        <w:t xml:space="preserve">Get Hackney Talking website </w:t>
      </w:r>
    </w:p>
    <w:p w14:paraId="5B0EF907" w14:textId="1BC3B4C8" w:rsidR="005504B6" w:rsidRDefault="005504B6" w:rsidP="005504B6">
      <w:pPr>
        <w:jc w:val="center"/>
        <w:rPr>
          <w:rFonts w:ascii="Arial" w:hAnsi="Arial" w:cs="Arial"/>
          <w:b/>
          <w:bCs/>
          <w:color w:val="9BBB59" w:themeColor="accent3"/>
        </w:rPr>
      </w:pPr>
      <w:r w:rsidRPr="005504B6">
        <w:rPr>
          <w:rFonts w:ascii="Arial" w:hAnsi="Arial" w:cs="Arial"/>
          <w:b/>
          <w:bCs/>
          <w:color w:val="9BBB59" w:themeColor="accent3"/>
        </w:rPr>
        <w:t>gethackneytalking.co.uk</w:t>
      </w:r>
    </w:p>
    <w:p w14:paraId="3DFB0DE2" w14:textId="2B93E1AE" w:rsidR="005504B6" w:rsidRDefault="005504B6" w:rsidP="005504B6">
      <w:pPr>
        <w:jc w:val="center"/>
        <w:rPr>
          <w:rFonts w:ascii="Arial" w:hAnsi="Arial" w:cs="Arial"/>
          <w:i/>
          <w:iCs/>
          <w:sz w:val="20"/>
          <w:szCs w:val="20"/>
        </w:rPr>
      </w:pPr>
      <w:r>
        <w:rPr>
          <w:rFonts w:ascii="Arial" w:hAnsi="Arial" w:cs="Arial"/>
          <w:i/>
          <w:iCs/>
          <w:sz w:val="20"/>
          <w:szCs w:val="20"/>
        </w:rPr>
        <w:t xml:space="preserve">Our website has a range of leaflets, fact sheets, resources, ideas for at home, and information about milestones. Look at the ‘Parents’ and ‘Resources’ sections where you will find information written by our team of Speech and Language Therapists on how to support your child at home. </w:t>
      </w:r>
    </w:p>
    <w:p w14:paraId="63458A47" w14:textId="546F4893" w:rsidR="005504B6" w:rsidRDefault="005504B6" w:rsidP="005504B6">
      <w:pPr>
        <w:jc w:val="center"/>
        <w:rPr>
          <w:rFonts w:ascii="Arial" w:hAnsi="Arial" w:cs="Arial"/>
          <w:i/>
          <w:iCs/>
          <w:sz w:val="20"/>
          <w:szCs w:val="20"/>
        </w:rPr>
      </w:pPr>
    </w:p>
    <w:p w14:paraId="32264871" w14:textId="50EB94D8" w:rsidR="005504B6" w:rsidRDefault="005504B6" w:rsidP="005504B6">
      <w:pPr>
        <w:jc w:val="center"/>
        <w:rPr>
          <w:rFonts w:ascii="Arial" w:hAnsi="Arial" w:cs="Arial"/>
          <w:i/>
          <w:iCs/>
          <w:sz w:val="20"/>
          <w:szCs w:val="20"/>
        </w:rPr>
      </w:pPr>
      <w:r>
        <w:rPr>
          <w:noProof/>
        </w:rPr>
        <w:drawing>
          <wp:inline distT="0" distB="0" distL="0" distR="0" wp14:anchorId="78B9FF14" wp14:editId="3C4A1944">
            <wp:extent cx="771525" cy="7093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72522" cy="710222"/>
                    </a:xfrm>
                    <a:prstGeom prst="rect">
                      <a:avLst/>
                    </a:prstGeom>
                  </pic:spPr>
                </pic:pic>
              </a:graphicData>
            </a:graphic>
          </wp:inline>
        </w:drawing>
      </w:r>
    </w:p>
    <w:p w14:paraId="0F50051D" w14:textId="71E8229F" w:rsidR="005504B6" w:rsidRPr="005504B6" w:rsidRDefault="005504B6" w:rsidP="005504B6">
      <w:pPr>
        <w:jc w:val="center"/>
        <w:rPr>
          <w:rFonts w:ascii="Arial" w:hAnsi="Arial" w:cs="Arial"/>
          <w:b/>
          <w:bCs/>
          <w:color w:val="0070C0"/>
          <w:sz w:val="24"/>
          <w:szCs w:val="24"/>
        </w:rPr>
      </w:pPr>
      <w:r w:rsidRPr="005504B6">
        <w:rPr>
          <w:rFonts w:ascii="Arial" w:hAnsi="Arial" w:cs="Arial"/>
          <w:b/>
          <w:bCs/>
          <w:color w:val="0070C0"/>
          <w:sz w:val="24"/>
          <w:szCs w:val="24"/>
        </w:rPr>
        <w:t>Get Hackney Talking Facebook</w:t>
      </w:r>
      <w:r w:rsidR="00E569B3">
        <w:rPr>
          <w:rFonts w:ascii="Arial" w:hAnsi="Arial" w:cs="Arial"/>
          <w:b/>
          <w:bCs/>
          <w:color w:val="0070C0"/>
          <w:sz w:val="24"/>
          <w:szCs w:val="24"/>
        </w:rPr>
        <w:t xml:space="preserve"> page</w:t>
      </w:r>
      <w:r w:rsidRPr="005504B6">
        <w:rPr>
          <w:rFonts w:ascii="Arial" w:hAnsi="Arial" w:cs="Arial"/>
          <w:b/>
          <w:bCs/>
          <w:color w:val="0070C0"/>
          <w:sz w:val="24"/>
          <w:szCs w:val="24"/>
        </w:rPr>
        <w:t xml:space="preserve"> </w:t>
      </w:r>
    </w:p>
    <w:p w14:paraId="395D89BA" w14:textId="22283079" w:rsidR="005504B6" w:rsidRPr="005504B6" w:rsidRDefault="005504B6" w:rsidP="005504B6">
      <w:pPr>
        <w:jc w:val="center"/>
        <w:rPr>
          <w:rFonts w:ascii="Arial" w:hAnsi="Arial" w:cs="Arial"/>
          <w:b/>
          <w:bCs/>
          <w:color w:val="0070C0"/>
        </w:rPr>
      </w:pPr>
      <w:r w:rsidRPr="005504B6">
        <w:rPr>
          <w:rFonts w:ascii="Arial" w:hAnsi="Arial" w:cs="Arial"/>
          <w:b/>
          <w:bCs/>
          <w:color w:val="0070C0"/>
        </w:rPr>
        <w:t>https://www.facebook.com/gethackneytalking</w:t>
      </w:r>
    </w:p>
    <w:p w14:paraId="7F37898B" w14:textId="0539C022" w:rsidR="005504B6" w:rsidRDefault="005504B6" w:rsidP="005504B6">
      <w:pPr>
        <w:jc w:val="center"/>
        <w:rPr>
          <w:rFonts w:ascii="Arial" w:hAnsi="Arial" w:cs="Arial"/>
          <w:b/>
          <w:bCs/>
          <w:sz w:val="28"/>
          <w:szCs w:val="28"/>
        </w:rPr>
      </w:pPr>
      <w:r>
        <w:rPr>
          <w:rFonts w:ascii="Arial" w:hAnsi="Arial" w:cs="Arial"/>
          <w:i/>
          <w:iCs/>
          <w:sz w:val="20"/>
          <w:szCs w:val="20"/>
        </w:rPr>
        <w:t xml:space="preserve">Follow our Facebook page for </w:t>
      </w:r>
      <w:r w:rsidR="00E569B3">
        <w:rPr>
          <w:rFonts w:ascii="Arial" w:hAnsi="Arial" w:cs="Arial"/>
          <w:i/>
          <w:iCs/>
          <w:sz w:val="20"/>
          <w:szCs w:val="20"/>
        </w:rPr>
        <w:t>regular</w:t>
      </w:r>
      <w:r>
        <w:rPr>
          <w:rFonts w:ascii="Arial" w:hAnsi="Arial" w:cs="Arial"/>
          <w:i/>
          <w:iCs/>
          <w:sz w:val="20"/>
          <w:szCs w:val="20"/>
        </w:rPr>
        <w:t xml:space="preserve"> updates</w:t>
      </w:r>
      <w:r w:rsidR="000B7CE4">
        <w:rPr>
          <w:rFonts w:ascii="Arial" w:hAnsi="Arial" w:cs="Arial"/>
          <w:i/>
          <w:iCs/>
          <w:sz w:val="20"/>
          <w:szCs w:val="20"/>
        </w:rPr>
        <w:t xml:space="preserve"> and ideas</w:t>
      </w:r>
      <w:r>
        <w:rPr>
          <w:rFonts w:ascii="Arial" w:hAnsi="Arial" w:cs="Arial"/>
          <w:i/>
          <w:iCs/>
          <w:sz w:val="20"/>
          <w:szCs w:val="20"/>
        </w:rPr>
        <w:t>. It is run by Speech and Language Therapists</w:t>
      </w:r>
      <w:r w:rsidR="00E569B3">
        <w:rPr>
          <w:rFonts w:ascii="Arial" w:hAnsi="Arial" w:cs="Arial"/>
          <w:i/>
          <w:iCs/>
          <w:sz w:val="20"/>
          <w:szCs w:val="20"/>
        </w:rPr>
        <w:t xml:space="preserve"> in our </w:t>
      </w:r>
      <w:proofErr w:type="gramStart"/>
      <w:r w:rsidR="00E569B3">
        <w:rPr>
          <w:rFonts w:ascii="Arial" w:hAnsi="Arial" w:cs="Arial"/>
          <w:i/>
          <w:iCs/>
          <w:sz w:val="20"/>
          <w:szCs w:val="20"/>
        </w:rPr>
        <w:t>team</w:t>
      </w:r>
      <w:proofErr w:type="gramEnd"/>
      <w:r>
        <w:rPr>
          <w:rFonts w:ascii="Arial" w:hAnsi="Arial" w:cs="Arial"/>
          <w:i/>
          <w:iCs/>
          <w:sz w:val="20"/>
          <w:szCs w:val="20"/>
        </w:rPr>
        <w:t xml:space="preserve"> and we share </w:t>
      </w:r>
      <w:r w:rsidR="000B7CE4">
        <w:rPr>
          <w:rFonts w:ascii="Arial" w:hAnsi="Arial" w:cs="Arial"/>
          <w:i/>
          <w:iCs/>
          <w:sz w:val="20"/>
          <w:szCs w:val="20"/>
        </w:rPr>
        <w:t xml:space="preserve">our top tips and signpost families to helpful resources and events in Hackney.  </w:t>
      </w:r>
    </w:p>
    <w:p w14:paraId="14E002D4" w14:textId="349D0A58" w:rsidR="005504B6" w:rsidRDefault="005504B6" w:rsidP="00D473B5">
      <w:pPr>
        <w:rPr>
          <w:rFonts w:ascii="Arial" w:hAnsi="Arial" w:cs="Arial"/>
          <w:b/>
          <w:bCs/>
          <w:sz w:val="28"/>
          <w:szCs w:val="28"/>
        </w:rPr>
      </w:pPr>
    </w:p>
    <w:p w14:paraId="07A2B3E7" w14:textId="77777777" w:rsidR="00E333CB" w:rsidRDefault="00E333CB" w:rsidP="00D473B5">
      <w:pPr>
        <w:rPr>
          <w:rFonts w:ascii="Arial" w:hAnsi="Arial" w:cs="Arial"/>
          <w:b/>
          <w:bCs/>
          <w:sz w:val="28"/>
          <w:szCs w:val="28"/>
        </w:rPr>
      </w:pPr>
    </w:p>
    <w:p w14:paraId="6596BC8D" w14:textId="7F0DE61F" w:rsidR="002B036B" w:rsidRPr="002B036B" w:rsidRDefault="002B036B" w:rsidP="002B036B">
      <w:pPr>
        <w:jc w:val="center"/>
        <w:rPr>
          <w:rFonts w:ascii="Arial" w:hAnsi="Arial" w:cs="Arial"/>
          <w:b/>
          <w:bCs/>
          <w:color w:val="92D050"/>
          <w:sz w:val="28"/>
          <w:szCs w:val="28"/>
        </w:rPr>
      </w:pPr>
      <w:r w:rsidRPr="002B036B">
        <w:rPr>
          <w:rFonts w:ascii="Arial" w:hAnsi="Arial" w:cs="Arial"/>
          <w:b/>
          <w:bCs/>
          <w:noProof/>
          <w:color w:val="92D050"/>
          <w:sz w:val="28"/>
          <w:szCs w:val="28"/>
        </w:rPr>
        <w:drawing>
          <wp:inline distT="0" distB="0" distL="0" distR="0" wp14:anchorId="5B59A6E9" wp14:editId="0860A7B1">
            <wp:extent cx="1700565" cy="885825"/>
            <wp:effectExtent l="0" t="0" r="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704076" cy="887654"/>
                    </a:xfrm>
                    <a:prstGeom prst="rect">
                      <a:avLst/>
                    </a:prstGeom>
                  </pic:spPr>
                </pic:pic>
              </a:graphicData>
            </a:graphic>
          </wp:inline>
        </w:drawing>
      </w:r>
    </w:p>
    <w:p w14:paraId="534235A3" w14:textId="0816B50E" w:rsidR="002B036B" w:rsidRDefault="002B036B" w:rsidP="002B036B">
      <w:pPr>
        <w:jc w:val="center"/>
        <w:rPr>
          <w:b/>
          <w:bCs/>
          <w:color w:val="92D050"/>
          <w:sz w:val="28"/>
          <w:szCs w:val="28"/>
        </w:rPr>
      </w:pPr>
      <w:hyperlink r:id="rId11" w:history="1">
        <w:r w:rsidRPr="002B036B">
          <w:rPr>
            <w:rStyle w:val="Hyperlink"/>
            <w:b/>
            <w:bCs/>
            <w:color w:val="92D050"/>
            <w:sz w:val="28"/>
            <w:szCs w:val="28"/>
          </w:rPr>
          <w:t>Your child's journey from birth to five | Hackney Education</w:t>
        </w:r>
      </w:hyperlink>
    </w:p>
    <w:p w14:paraId="6A2C8AF0" w14:textId="4E642D85" w:rsidR="002B036B" w:rsidRPr="002B036B" w:rsidRDefault="002B036B" w:rsidP="002B036B">
      <w:pPr>
        <w:jc w:val="center"/>
        <w:rPr>
          <w:b/>
          <w:bCs/>
          <w:color w:val="92D050"/>
          <w:sz w:val="28"/>
          <w:szCs w:val="28"/>
        </w:rPr>
      </w:pPr>
      <w:r w:rsidRPr="002B036B">
        <w:rPr>
          <w:b/>
          <w:bCs/>
          <w:color w:val="92D050"/>
          <w:sz w:val="28"/>
          <w:szCs w:val="28"/>
        </w:rPr>
        <w:t>https://education.hackney.gov.uk/content/your-childs-journey-birth-five</w:t>
      </w:r>
    </w:p>
    <w:p w14:paraId="24B6CD65" w14:textId="0915FCDA" w:rsidR="002B036B" w:rsidRDefault="002B036B" w:rsidP="002B036B">
      <w:pPr>
        <w:jc w:val="center"/>
        <w:rPr>
          <w:rFonts w:ascii="Arial" w:hAnsi="Arial" w:cs="Arial"/>
          <w:i/>
          <w:iCs/>
          <w:sz w:val="20"/>
          <w:szCs w:val="20"/>
        </w:rPr>
      </w:pPr>
      <w:r w:rsidRPr="002B036B">
        <w:rPr>
          <w:rFonts w:ascii="Arial" w:hAnsi="Arial" w:cs="Arial"/>
          <w:i/>
          <w:iCs/>
          <w:sz w:val="20"/>
          <w:szCs w:val="20"/>
        </w:rPr>
        <w:t xml:space="preserve">Our journey from birth to five years provides you with trusted, age related and local information. It helps you to find your path through the many local activities and services available to support you and your family in Hackney, and to ensure that your child/children are happy, </w:t>
      </w:r>
      <w:proofErr w:type="gramStart"/>
      <w:r w:rsidRPr="002B036B">
        <w:rPr>
          <w:rFonts w:ascii="Arial" w:hAnsi="Arial" w:cs="Arial"/>
          <w:i/>
          <w:iCs/>
          <w:sz w:val="20"/>
          <w:szCs w:val="20"/>
        </w:rPr>
        <w:t>healthy</w:t>
      </w:r>
      <w:proofErr w:type="gramEnd"/>
      <w:r w:rsidRPr="002B036B">
        <w:rPr>
          <w:rFonts w:ascii="Arial" w:hAnsi="Arial" w:cs="Arial"/>
          <w:i/>
          <w:iCs/>
          <w:sz w:val="20"/>
          <w:szCs w:val="20"/>
        </w:rPr>
        <w:t xml:space="preserve"> and ready to learn.</w:t>
      </w:r>
    </w:p>
    <w:p w14:paraId="2B91E8BA" w14:textId="77777777" w:rsidR="002B036B" w:rsidRPr="002B036B" w:rsidRDefault="002B036B" w:rsidP="002B036B">
      <w:pPr>
        <w:jc w:val="center"/>
        <w:rPr>
          <w:rFonts w:ascii="Arial" w:hAnsi="Arial" w:cs="Arial"/>
          <w:b/>
          <w:bCs/>
          <w:i/>
          <w:iCs/>
          <w:sz w:val="20"/>
          <w:szCs w:val="20"/>
        </w:rPr>
      </w:pPr>
    </w:p>
    <w:p w14:paraId="53C3331F" w14:textId="39B5EECE" w:rsidR="005504B6" w:rsidRDefault="005504B6" w:rsidP="002B036B">
      <w:pPr>
        <w:spacing w:after="200" w:line="276" w:lineRule="auto"/>
        <w:rPr>
          <w:rFonts w:ascii="Arial" w:hAnsi="Arial" w:cs="Arial"/>
          <w:sz w:val="20"/>
          <w:szCs w:val="20"/>
        </w:rPr>
      </w:pPr>
      <w:r w:rsidRPr="005504B6">
        <w:rPr>
          <w:noProof/>
          <w:sz w:val="20"/>
          <w:szCs w:val="20"/>
        </w:rPr>
        <w:lastRenderedPageBreak/>
        <w:drawing>
          <wp:anchor distT="0" distB="0" distL="114300" distR="114300" simplePos="0" relativeHeight="251658240" behindDoc="0" locked="0" layoutInCell="1" allowOverlap="1" wp14:anchorId="3E50328F" wp14:editId="1E114A53">
            <wp:simplePos x="0" y="0"/>
            <wp:positionH relativeFrom="margin">
              <wp:posOffset>1767289</wp:posOffset>
            </wp:positionH>
            <wp:positionV relativeFrom="paragraph">
              <wp:posOffset>9525</wp:posOffset>
            </wp:positionV>
            <wp:extent cx="2200275" cy="57646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00275" cy="576466"/>
                    </a:xfrm>
                    <a:prstGeom prst="rect">
                      <a:avLst/>
                    </a:prstGeom>
                  </pic:spPr>
                </pic:pic>
              </a:graphicData>
            </a:graphic>
            <wp14:sizeRelH relativeFrom="page">
              <wp14:pctWidth>0</wp14:pctWidth>
            </wp14:sizeRelH>
            <wp14:sizeRelV relativeFrom="page">
              <wp14:pctHeight>0</wp14:pctHeight>
            </wp14:sizeRelV>
          </wp:anchor>
        </w:drawing>
      </w:r>
    </w:p>
    <w:p w14:paraId="48BB48F7" w14:textId="77777777" w:rsidR="002B036B" w:rsidRDefault="002B036B" w:rsidP="005504B6">
      <w:pPr>
        <w:jc w:val="center"/>
        <w:rPr>
          <w:rFonts w:ascii="Arial" w:hAnsi="Arial" w:cs="Arial"/>
          <w:b/>
          <w:bCs/>
          <w:color w:val="7030A0"/>
          <w:sz w:val="24"/>
          <w:szCs w:val="24"/>
        </w:rPr>
      </w:pPr>
    </w:p>
    <w:p w14:paraId="77786773" w14:textId="185D2759" w:rsidR="005504B6" w:rsidRPr="00B47582" w:rsidRDefault="005504B6" w:rsidP="005504B6">
      <w:pPr>
        <w:jc w:val="center"/>
        <w:rPr>
          <w:rFonts w:ascii="Arial" w:hAnsi="Arial" w:cs="Arial"/>
          <w:b/>
          <w:bCs/>
          <w:color w:val="7030A0"/>
          <w:sz w:val="24"/>
          <w:szCs w:val="24"/>
        </w:rPr>
      </w:pPr>
      <w:r w:rsidRPr="00B47582">
        <w:rPr>
          <w:rFonts w:ascii="Arial" w:hAnsi="Arial" w:cs="Arial"/>
          <w:b/>
          <w:bCs/>
          <w:color w:val="7030A0"/>
          <w:sz w:val="24"/>
          <w:szCs w:val="24"/>
        </w:rPr>
        <w:t>BBC</w:t>
      </w:r>
      <w:r w:rsidR="00E569B3" w:rsidRPr="00B47582">
        <w:rPr>
          <w:rFonts w:ascii="Arial" w:hAnsi="Arial" w:cs="Arial"/>
          <w:b/>
          <w:bCs/>
          <w:color w:val="7030A0"/>
          <w:sz w:val="24"/>
          <w:szCs w:val="24"/>
        </w:rPr>
        <w:t>’s</w:t>
      </w:r>
      <w:r w:rsidRPr="00B47582">
        <w:rPr>
          <w:rFonts w:ascii="Arial" w:hAnsi="Arial" w:cs="Arial"/>
          <w:b/>
          <w:bCs/>
          <w:color w:val="7030A0"/>
          <w:sz w:val="24"/>
          <w:szCs w:val="24"/>
        </w:rPr>
        <w:t xml:space="preserve"> Tiny Happy People</w:t>
      </w:r>
    </w:p>
    <w:p w14:paraId="548F29EE" w14:textId="53986014" w:rsidR="005504B6" w:rsidRPr="00B47582" w:rsidRDefault="005504B6" w:rsidP="005504B6">
      <w:pPr>
        <w:jc w:val="center"/>
        <w:rPr>
          <w:rFonts w:ascii="Arial" w:hAnsi="Arial" w:cs="Arial"/>
          <w:b/>
          <w:bCs/>
          <w:color w:val="7030A0"/>
        </w:rPr>
      </w:pPr>
      <w:r w:rsidRPr="00B47582">
        <w:rPr>
          <w:rFonts w:ascii="Arial" w:hAnsi="Arial" w:cs="Arial"/>
          <w:b/>
          <w:bCs/>
          <w:color w:val="7030A0"/>
        </w:rPr>
        <w:t>bbc.co.uk/tiny-happy-people</w:t>
      </w:r>
    </w:p>
    <w:p w14:paraId="3325AE36" w14:textId="5DE04D1D" w:rsidR="00D473B5" w:rsidRDefault="00D473B5" w:rsidP="005504B6">
      <w:pPr>
        <w:jc w:val="center"/>
        <w:rPr>
          <w:rFonts w:ascii="Arial" w:hAnsi="Arial" w:cs="Arial"/>
          <w:i/>
          <w:iCs/>
          <w:sz w:val="20"/>
          <w:szCs w:val="20"/>
        </w:rPr>
      </w:pPr>
      <w:r w:rsidRPr="005504B6">
        <w:rPr>
          <w:rFonts w:ascii="Arial" w:hAnsi="Arial" w:cs="Arial"/>
          <w:i/>
          <w:iCs/>
          <w:sz w:val="20"/>
          <w:szCs w:val="20"/>
        </w:rPr>
        <w:t xml:space="preserve">Tiny Happy People has an array of tips, activity ideas, resources, and advice for parents of children under 5. We recommend looking at all activities on the website, and not just the one’s signposted for your child’s chronological age. Choose activities that follow your child’s interests and developmental stage of their communication skills. </w:t>
      </w:r>
      <w:r w:rsidR="00E569B3">
        <w:rPr>
          <w:rFonts w:ascii="Arial" w:hAnsi="Arial" w:cs="Arial"/>
          <w:i/>
          <w:iCs/>
          <w:sz w:val="20"/>
          <w:szCs w:val="20"/>
        </w:rPr>
        <w:t>They also have great advice</w:t>
      </w:r>
      <w:r w:rsidRPr="005504B6">
        <w:rPr>
          <w:rFonts w:ascii="Arial" w:hAnsi="Arial" w:cs="Arial"/>
          <w:i/>
          <w:iCs/>
          <w:sz w:val="20"/>
          <w:szCs w:val="20"/>
        </w:rPr>
        <w:t xml:space="preserve"> for </w:t>
      </w:r>
      <w:r w:rsidR="00E569B3">
        <w:rPr>
          <w:rFonts w:ascii="Arial" w:hAnsi="Arial" w:cs="Arial"/>
          <w:i/>
          <w:iCs/>
          <w:sz w:val="20"/>
          <w:szCs w:val="20"/>
        </w:rPr>
        <w:t>multilingual</w:t>
      </w:r>
      <w:r w:rsidRPr="005504B6">
        <w:rPr>
          <w:rFonts w:ascii="Arial" w:hAnsi="Arial" w:cs="Arial"/>
          <w:i/>
          <w:iCs/>
          <w:sz w:val="20"/>
          <w:szCs w:val="20"/>
        </w:rPr>
        <w:t xml:space="preserve"> families and parents of children with special educational needs and </w:t>
      </w:r>
      <w:r w:rsidR="005504B6" w:rsidRPr="005504B6">
        <w:rPr>
          <w:rFonts w:ascii="Arial" w:hAnsi="Arial" w:cs="Arial"/>
          <w:i/>
          <w:iCs/>
          <w:sz w:val="20"/>
          <w:szCs w:val="20"/>
        </w:rPr>
        <w:t>disabilities.</w:t>
      </w:r>
    </w:p>
    <w:p w14:paraId="52A75687" w14:textId="78AF4DA2" w:rsidR="000B7CE4" w:rsidRDefault="000B7CE4" w:rsidP="005504B6">
      <w:pPr>
        <w:jc w:val="center"/>
        <w:rPr>
          <w:rFonts w:ascii="Arial" w:hAnsi="Arial" w:cs="Arial"/>
          <w:i/>
          <w:iCs/>
          <w:sz w:val="20"/>
          <w:szCs w:val="20"/>
        </w:rPr>
      </w:pPr>
    </w:p>
    <w:p w14:paraId="3DFE9DCF" w14:textId="6BF8EA35" w:rsidR="005504B6" w:rsidRDefault="005504B6" w:rsidP="00B47582">
      <w:pPr>
        <w:rPr>
          <w:rFonts w:ascii="Arial" w:hAnsi="Arial" w:cs="Arial"/>
          <w:i/>
          <w:iCs/>
          <w:sz w:val="20"/>
          <w:szCs w:val="20"/>
        </w:rPr>
      </w:pPr>
    </w:p>
    <w:p w14:paraId="473DF58E" w14:textId="5664F879" w:rsidR="005504B6" w:rsidRPr="005504B6" w:rsidRDefault="0042448A" w:rsidP="005504B6">
      <w:pPr>
        <w:jc w:val="center"/>
        <w:rPr>
          <w:rFonts w:ascii="Arial" w:hAnsi="Arial" w:cs="Arial"/>
          <w:sz w:val="20"/>
          <w:szCs w:val="20"/>
        </w:rPr>
      </w:pPr>
      <w:r>
        <w:rPr>
          <w:rFonts w:ascii="Arial" w:hAnsi="Arial" w:cs="Arial"/>
          <w:noProof/>
          <w:sz w:val="20"/>
          <w:szCs w:val="20"/>
        </w:rPr>
        <w:drawing>
          <wp:inline distT="0" distB="0" distL="0" distR="0" wp14:anchorId="28BFECFC" wp14:editId="4BC55BB9">
            <wp:extent cx="1066448" cy="756191"/>
            <wp:effectExtent l="0" t="0" r="63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3020" cy="760851"/>
                    </a:xfrm>
                    <a:prstGeom prst="rect">
                      <a:avLst/>
                    </a:prstGeom>
                    <a:noFill/>
                  </pic:spPr>
                </pic:pic>
              </a:graphicData>
            </a:graphic>
          </wp:inline>
        </w:drawing>
      </w:r>
    </w:p>
    <w:p w14:paraId="020BA9C6" w14:textId="77777777" w:rsidR="0042448A" w:rsidRDefault="0042448A" w:rsidP="0042448A">
      <w:pPr>
        <w:jc w:val="center"/>
        <w:rPr>
          <w:rFonts w:ascii="Arial" w:hAnsi="Arial" w:cs="Arial"/>
          <w:b/>
          <w:bCs/>
          <w:color w:val="FF0066"/>
          <w:sz w:val="24"/>
          <w:szCs w:val="24"/>
        </w:rPr>
      </w:pPr>
      <w:r w:rsidRPr="0042448A">
        <w:rPr>
          <w:rFonts w:ascii="Arial" w:hAnsi="Arial" w:cs="Arial"/>
          <w:b/>
          <w:bCs/>
          <w:color w:val="FF0066"/>
          <w:sz w:val="24"/>
          <w:szCs w:val="24"/>
        </w:rPr>
        <w:t>Hungry Little Minds</w:t>
      </w:r>
    </w:p>
    <w:p w14:paraId="29C89E26" w14:textId="5F0D5868" w:rsidR="00D473B5" w:rsidRDefault="0042448A" w:rsidP="0042448A">
      <w:pPr>
        <w:jc w:val="center"/>
        <w:rPr>
          <w:rFonts w:ascii="Arial" w:hAnsi="Arial" w:cs="Arial"/>
          <w:b/>
          <w:bCs/>
          <w:color w:val="FF0066"/>
        </w:rPr>
      </w:pPr>
      <w:r w:rsidRPr="0042448A">
        <w:rPr>
          <w:rFonts w:ascii="Arial" w:hAnsi="Arial" w:cs="Arial"/>
          <w:b/>
          <w:bCs/>
          <w:color w:val="FF0066"/>
        </w:rPr>
        <w:t xml:space="preserve"> hungrylittleminds.campaign.gov.uk</w:t>
      </w:r>
    </w:p>
    <w:p w14:paraId="7800C9CA" w14:textId="098C1669" w:rsidR="0042448A" w:rsidRDefault="0042448A" w:rsidP="00325B3F">
      <w:pPr>
        <w:jc w:val="center"/>
        <w:rPr>
          <w:rFonts w:ascii="Arial" w:hAnsi="Arial" w:cs="Arial"/>
          <w:i/>
          <w:iCs/>
          <w:sz w:val="20"/>
          <w:szCs w:val="20"/>
        </w:rPr>
      </w:pPr>
      <w:r w:rsidRPr="0042448A">
        <w:rPr>
          <w:rFonts w:ascii="Arial" w:hAnsi="Arial" w:cs="Arial"/>
          <w:i/>
          <w:iCs/>
          <w:sz w:val="20"/>
          <w:szCs w:val="20"/>
        </w:rPr>
        <w:t xml:space="preserve">Hungry Little Minds provides parents with a range of suggestions, </w:t>
      </w:r>
      <w:proofErr w:type="gramStart"/>
      <w:r w:rsidRPr="0042448A">
        <w:rPr>
          <w:rFonts w:ascii="Arial" w:hAnsi="Arial" w:cs="Arial"/>
          <w:i/>
          <w:iCs/>
          <w:sz w:val="20"/>
          <w:szCs w:val="20"/>
        </w:rPr>
        <w:t>advice</w:t>
      </w:r>
      <w:proofErr w:type="gramEnd"/>
      <w:r w:rsidRPr="0042448A">
        <w:rPr>
          <w:rFonts w:ascii="Arial" w:hAnsi="Arial" w:cs="Arial"/>
          <w:i/>
          <w:iCs/>
          <w:sz w:val="20"/>
          <w:szCs w:val="20"/>
        </w:rPr>
        <w:t xml:space="preserve"> and ideas for parents to do at home with their children. The resources are broken down into age stages, and again we recommend looking at all ideas to suit your child’s developmental stage and interests. </w:t>
      </w:r>
    </w:p>
    <w:p w14:paraId="3C7AA789" w14:textId="16E320C8" w:rsidR="00B47582" w:rsidRDefault="00B47582" w:rsidP="00263077">
      <w:pPr>
        <w:rPr>
          <w:rFonts w:ascii="Arial" w:hAnsi="Arial" w:cs="Arial"/>
          <w:i/>
          <w:iCs/>
          <w:sz w:val="20"/>
          <w:szCs w:val="20"/>
        </w:rPr>
      </w:pPr>
    </w:p>
    <w:p w14:paraId="226D44F1" w14:textId="77777777" w:rsidR="00AB1E40" w:rsidRDefault="00AB1E40" w:rsidP="00263077">
      <w:pPr>
        <w:rPr>
          <w:rFonts w:ascii="Arial" w:hAnsi="Arial" w:cs="Arial"/>
          <w:i/>
          <w:iCs/>
          <w:sz w:val="20"/>
          <w:szCs w:val="20"/>
        </w:rPr>
      </w:pPr>
    </w:p>
    <w:p w14:paraId="4F17E118" w14:textId="21A09AED" w:rsidR="0042448A" w:rsidRDefault="0042448A" w:rsidP="0042448A">
      <w:pPr>
        <w:jc w:val="center"/>
        <w:rPr>
          <w:rFonts w:ascii="Arial" w:hAnsi="Arial" w:cs="Arial"/>
          <w:i/>
          <w:iCs/>
          <w:sz w:val="20"/>
          <w:szCs w:val="20"/>
        </w:rPr>
      </w:pPr>
      <w:r>
        <w:rPr>
          <w:rFonts w:ascii="Arial" w:hAnsi="Arial" w:cs="Arial"/>
          <w:i/>
          <w:iCs/>
          <w:noProof/>
          <w:sz w:val="20"/>
          <w:szCs w:val="20"/>
        </w:rPr>
        <w:drawing>
          <wp:inline distT="0" distB="0" distL="0" distR="0" wp14:anchorId="41504367" wp14:editId="3DA723EC">
            <wp:extent cx="1295400" cy="738783"/>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9047" cy="746566"/>
                    </a:xfrm>
                    <a:prstGeom prst="rect">
                      <a:avLst/>
                    </a:prstGeom>
                    <a:noFill/>
                  </pic:spPr>
                </pic:pic>
              </a:graphicData>
            </a:graphic>
          </wp:inline>
        </w:drawing>
      </w:r>
    </w:p>
    <w:p w14:paraId="7A1DFB8B" w14:textId="53168767" w:rsidR="0042448A" w:rsidRDefault="0042448A" w:rsidP="0042448A">
      <w:pPr>
        <w:jc w:val="center"/>
        <w:rPr>
          <w:rFonts w:ascii="Arial" w:hAnsi="Arial" w:cs="Arial"/>
          <w:b/>
          <w:bCs/>
          <w:color w:val="3EBBD4"/>
          <w:sz w:val="24"/>
          <w:szCs w:val="24"/>
        </w:rPr>
      </w:pPr>
      <w:r w:rsidRPr="0042448A">
        <w:rPr>
          <w:rFonts w:ascii="Arial" w:hAnsi="Arial" w:cs="Arial"/>
          <w:b/>
          <w:bCs/>
          <w:color w:val="3EBBD4"/>
          <w:sz w:val="24"/>
          <w:szCs w:val="24"/>
        </w:rPr>
        <w:t xml:space="preserve">Makaton </w:t>
      </w:r>
    </w:p>
    <w:p w14:paraId="22554952" w14:textId="7ED2F0C6" w:rsidR="0042448A" w:rsidRDefault="0042448A" w:rsidP="0042448A">
      <w:pPr>
        <w:jc w:val="center"/>
        <w:rPr>
          <w:rFonts w:ascii="Arial" w:hAnsi="Arial" w:cs="Arial"/>
          <w:b/>
          <w:bCs/>
          <w:color w:val="3EBBD4"/>
        </w:rPr>
      </w:pPr>
      <w:r w:rsidRPr="0042448A">
        <w:rPr>
          <w:rFonts w:ascii="Arial" w:hAnsi="Arial" w:cs="Arial"/>
          <w:b/>
          <w:bCs/>
          <w:color w:val="3EBBD4"/>
        </w:rPr>
        <w:t>youtube.com/user/</w:t>
      </w:r>
      <w:proofErr w:type="spellStart"/>
      <w:r w:rsidRPr="0042448A">
        <w:rPr>
          <w:rFonts w:ascii="Arial" w:hAnsi="Arial" w:cs="Arial"/>
          <w:b/>
          <w:bCs/>
          <w:color w:val="3EBBD4"/>
        </w:rPr>
        <w:t>makatoncharity</w:t>
      </w:r>
      <w:proofErr w:type="spellEnd"/>
    </w:p>
    <w:p w14:paraId="41206747" w14:textId="72830AF7" w:rsidR="00325B3F" w:rsidRDefault="00325B3F" w:rsidP="00263077">
      <w:pPr>
        <w:jc w:val="center"/>
        <w:rPr>
          <w:rFonts w:ascii="Arial" w:hAnsi="Arial" w:cs="Arial"/>
          <w:i/>
          <w:iCs/>
          <w:sz w:val="20"/>
          <w:szCs w:val="20"/>
        </w:rPr>
      </w:pPr>
      <w:r>
        <w:rPr>
          <w:rFonts w:ascii="Arial" w:hAnsi="Arial" w:cs="Arial"/>
          <w:i/>
          <w:iCs/>
          <w:sz w:val="20"/>
          <w:szCs w:val="20"/>
        </w:rPr>
        <w:t xml:space="preserve">Makaton signing helps children to communicate by making language visual. </w:t>
      </w:r>
      <w:r w:rsidR="0042448A">
        <w:rPr>
          <w:rFonts w:ascii="Arial" w:hAnsi="Arial" w:cs="Arial"/>
          <w:i/>
          <w:iCs/>
          <w:sz w:val="20"/>
          <w:szCs w:val="20"/>
        </w:rPr>
        <w:t xml:space="preserve">Your therapist may have recommended using Makaton signing alongside spoken language to support your </w:t>
      </w:r>
      <w:r w:rsidR="00B47582">
        <w:rPr>
          <w:rFonts w:ascii="Arial" w:hAnsi="Arial" w:cs="Arial"/>
          <w:i/>
          <w:iCs/>
          <w:sz w:val="20"/>
          <w:szCs w:val="20"/>
        </w:rPr>
        <w:t>child.</w:t>
      </w:r>
      <w:r w:rsidR="0042448A">
        <w:rPr>
          <w:rFonts w:ascii="Arial" w:hAnsi="Arial" w:cs="Arial"/>
          <w:i/>
          <w:iCs/>
          <w:sz w:val="20"/>
          <w:szCs w:val="20"/>
        </w:rPr>
        <w:t xml:space="preserve"> </w:t>
      </w:r>
      <w:r>
        <w:rPr>
          <w:rFonts w:ascii="Arial" w:hAnsi="Arial" w:cs="Arial"/>
          <w:i/>
          <w:iCs/>
          <w:sz w:val="20"/>
          <w:szCs w:val="20"/>
        </w:rPr>
        <w:t>Start by choosing 3-4 key signs that would be helpful for you and your child on a daily basis (</w:t>
      </w:r>
      <w:proofErr w:type="gramStart"/>
      <w:r>
        <w:rPr>
          <w:rFonts w:ascii="Arial" w:hAnsi="Arial" w:cs="Arial"/>
          <w:i/>
          <w:iCs/>
          <w:sz w:val="20"/>
          <w:szCs w:val="20"/>
        </w:rPr>
        <w:t>e.g.</w:t>
      </w:r>
      <w:proofErr w:type="gramEnd"/>
      <w:r>
        <w:rPr>
          <w:rFonts w:ascii="Arial" w:hAnsi="Arial" w:cs="Arial"/>
          <w:i/>
          <w:iCs/>
          <w:sz w:val="20"/>
          <w:szCs w:val="20"/>
        </w:rPr>
        <w:t xml:space="preserve"> more, help, finished, eat, drink or nappy/toilet) and focus on using these during your daily routines. Makaton’s YouTube channel has a video for every sign.</w:t>
      </w:r>
    </w:p>
    <w:p w14:paraId="0C87B6C1" w14:textId="65A4766E" w:rsidR="00B47582" w:rsidRDefault="00B47582" w:rsidP="0042448A">
      <w:pPr>
        <w:jc w:val="center"/>
        <w:rPr>
          <w:rFonts w:ascii="Arial" w:hAnsi="Arial" w:cs="Arial"/>
          <w:i/>
          <w:iCs/>
          <w:sz w:val="20"/>
          <w:szCs w:val="20"/>
        </w:rPr>
      </w:pPr>
    </w:p>
    <w:p w14:paraId="71604FD2" w14:textId="77777777" w:rsidR="00AB1E40" w:rsidRDefault="00AB1E40" w:rsidP="0042448A">
      <w:pPr>
        <w:jc w:val="center"/>
        <w:rPr>
          <w:rFonts w:ascii="Arial" w:hAnsi="Arial" w:cs="Arial"/>
          <w:i/>
          <w:iCs/>
          <w:sz w:val="20"/>
          <w:szCs w:val="20"/>
        </w:rPr>
      </w:pPr>
    </w:p>
    <w:p w14:paraId="59244496" w14:textId="3FAF5A36" w:rsidR="00325B3F" w:rsidRDefault="00325B3F" w:rsidP="0042448A">
      <w:pPr>
        <w:jc w:val="center"/>
        <w:rPr>
          <w:rFonts w:ascii="Arial" w:hAnsi="Arial" w:cs="Arial"/>
          <w:i/>
          <w:iCs/>
          <w:sz w:val="20"/>
          <w:szCs w:val="20"/>
        </w:rPr>
      </w:pPr>
      <w:r>
        <w:rPr>
          <w:rFonts w:ascii="Arial" w:hAnsi="Arial" w:cs="Arial"/>
          <w:i/>
          <w:iCs/>
          <w:noProof/>
          <w:sz w:val="20"/>
          <w:szCs w:val="20"/>
        </w:rPr>
        <w:lastRenderedPageBreak/>
        <w:drawing>
          <wp:inline distT="0" distB="0" distL="0" distR="0" wp14:anchorId="39980290" wp14:editId="717617AE">
            <wp:extent cx="2259665" cy="70485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6368" cy="706941"/>
                    </a:xfrm>
                    <a:prstGeom prst="rect">
                      <a:avLst/>
                    </a:prstGeom>
                    <a:noFill/>
                  </pic:spPr>
                </pic:pic>
              </a:graphicData>
            </a:graphic>
          </wp:inline>
        </w:drawing>
      </w:r>
    </w:p>
    <w:p w14:paraId="54D6B578" w14:textId="77777777" w:rsidR="00325B3F" w:rsidRDefault="00325B3F" w:rsidP="0042448A">
      <w:pPr>
        <w:jc w:val="center"/>
        <w:rPr>
          <w:rFonts w:ascii="Arial" w:hAnsi="Arial" w:cs="Arial"/>
          <w:b/>
          <w:bCs/>
          <w:color w:val="E36C0A" w:themeColor="accent6" w:themeShade="BF"/>
          <w:sz w:val="24"/>
          <w:szCs w:val="24"/>
        </w:rPr>
      </w:pPr>
      <w:r>
        <w:rPr>
          <w:rFonts w:ascii="Arial" w:hAnsi="Arial" w:cs="Arial"/>
          <w:b/>
          <w:bCs/>
          <w:color w:val="E36C0A" w:themeColor="accent6" w:themeShade="BF"/>
          <w:sz w:val="24"/>
          <w:szCs w:val="24"/>
        </w:rPr>
        <w:t>Words for Life</w:t>
      </w:r>
    </w:p>
    <w:p w14:paraId="7D6BE352" w14:textId="0B8E9956" w:rsidR="0042448A" w:rsidRDefault="00325B3F" w:rsidP="0042448A">
      <w:pPr>
        <w:jc w:val="center"/>
        <w:rPr>
          <w:rFonts w:ascii="Arial" w:hAnsi="Arial" w:cs="Arial"/>
          <w:b/>
          <w:bCs/>
          <w:color w:val="E36C0A" w:themeColor="accent6" w:themeShade="BF"/>
        </w:rPr>
      </w:pPr>
      <w:r w:rsidRPr="00325B3F">
        <w:rPr>
          <w:rFonts w:ascii="Arial" w:hAnsi="Arial" w:cs="Arial"/>
          <w:b/>
          <w:bCs/>
          <w:color w:val="E36C0A" w:themeColor="accent6" w:themeShade="BF"/>
        </w:rPr>
        <w:t xml:space="preserve"> wordsforlife.org.uk</w:t>
      </w:r>
    </w:p>
    <w:p w14:paraId="442B34B4" w14:textId="5ED4CC47" w:rsidR="008768CC" w:rsidRDefault="00325B3F" w:rsidP="00AB1E40">
      <w:pPr>
        <w:jc w:val="center"/>
        <w:rPr>
          <w:rFonts w:ascii="Arial" w:hAnsi="Arial" w:cs="Arial"/>
          <w:i/>
          <w:iCs/>
          <w:sz w:val="20"/>
          <w:szCs w:val="20"/>
        </w:rPr>
      </w:pPr>
      <w:r>
        <w:rPr>
          <w:rFonts w:ascii="Arial" w:hAnsi="Arial" w:cs="Arial"/>
          <w:i/>
          <w:iCs/>
          <w:sz w:val="20"/>
          <w:szCs w:val="20"/>
        </w:rPr>
        <w:t xml:space="preserve">This </w:t>
      </w:r>
      <w:r w:rsidRPr="00325B3F">
        <w:rPr>
          <w:rFonts w:ascii="Arial" w:hAnsi="Arial" w:cs="Arial"/>
          <w:i/>
          <w:iCs/>
          <w:sz w:val="20"/>
          <w:szCs w:val="20"/>
        </w:rPr>
        <w:t>website is made by the National Literacy Trust and has lots of great ideas for supporting language development for children under 5</w:t>
      </w:r>
      <w:r>
        <w:rPr>
          <w:rFonts w:ascii="Arial" w:hAnsi="Arial" w:cs="Arial"/>
          <w:i/>
          <w:iCs/>
          <w:sz w:val="20"/>
          <w:szCs w:val="20"/>
        </w:rPr>
        <w:t>. You can look at activity ideas by age range, communication area, or by theme.</w:t>
      </w:r>
    </w:p>
    <w:p w14:paraId="27C12268" w14:textId="24ADAF70" w:rsidR="008768CC" w:rsidRDefault="008768CC" w:rsidP="00AB1E40">
      <w:pPr>
        <w:pStyle w:val="xmsolistparagraph"/>
        <w:jc w:val="center"/>
        <w:rPr>
          <w:rFonts w:ascii="Calibri" w:hAnsi="Calibri" w:cs="Calibri"/>
          <w:color w:val="201F1E"/>
          <w:sz w:val="22"/>
          <w:szCs w:val="22"/>
        </w:rPr>
      </w:pPr>
    </w:p>
    <w:p w14:paraId="297556F0" w14:textId="77777777" w:rsidR="008768CC" w:rsidRDefault="008768CC" w:rsidP="00AB1E40">
      <w:pPr>
        <w:pStyle w:val="xmsolistparagraph"/>
        <w:rPr>
          <w:rFonts w:ascii="Calibri" w:hAnsi="Calibri" w:cs="Calibri"/>
          <w:color w:val="201F1E"/>
          <w:sz w:val="22"/>
          <w:szCs w:val="22"/>
        </w:rPr>
      </w:pPr>
    </w:p>
    <w:p w14:paraId="386521D8" w14:textId="77777777" w:rsidR="00AB1E40" w:rsidRDefault="00AB1E40" w:rsidP="0062647C">
      <w:pPr>
        <w:pStyle w:val="xmsolistparagraph"/>
        <w:shd w:val="clear" w:color="auto" w:fill="FFFFFF"/>
        <w:spacing w:before="0" w:beforeAutospacing="0" w:after="0" w:afterAutospacing="0"/>
        <w:rPr>
          <w:rFonts w:ascii="Calibri" w:hAnsi="Calibri" w:cs="Calibri"/>
          <w:color w:val="201F1E"/>
          <w:sz w:val="22"/>
          <w:szCs w:val="22"/>
        </w:rPr>
      </w:pPr>
    </w:p>
    <w:p w14:paraId="414F0139" w14:textId="77777777" w:rsidR="00AB1E40" w:rsidRDefault="00AB1E40" w:rsidP="008768CC">
      <w:pPr>
        <w:pStyle w:val="xmsolistparagraph"/>
        <w:shd w:val="clear" w:color="auto" w:fill="FFFFFF"/>
        <w:spacing w:before="0" w:beforeAutospacing="0" w:after="0" w:afterAutospacing="0"/>
        <w:jc w:val="center"/>
        <w:rPr>
          <w:rFonts w:ascii="Calibri" w:hAnsi="Calibri" w:cs="Calibri"/>
          <w:color w:val="201F1E"/>
          <w:sz w:val="22"/>
          <w:szCs w:val="22"/>
        </w:rPr>
      </w:pPr>
    </w:p>
    <w:p w14:paraId="79C8BAEA" w14:textId="77777777" w:rsidR="00AB1E40" w:rsidRDefault="00AB1E40" w:rsidP="008768CC">
      <w:pPr>
        <w:pStyle w:val="xmsolistparagraph"/>
        <w:shd w:val="clear" w:color="auto" w:fill="FFFFFF"/>
        <w:spacing w:before="0" w:beforeAutospacing="0" w:after="0" w:afterAutospacing="0"/>
        <w:jc w:val="center"/>
        <w:rPr>
          <w:rFonts w:ascii="Calibri" w:hAnsi="Calibri" w:cs="Calibri"/>
          <w:color w:val="201F1E"/>
          <w:sz w:val="22"/>
          <w:szCs w:val="22"/>
        </w:rPr>
      </w:pPr>
    </w:p>
    <w:p w14:paraId="331FCA66" w14:textId="77777777" w:rsidR="00AB1E40" w:rsidRDefault="00AB1E40" w:rsidP="008768CC">
      <w:pPr>
        <w:pStyle w:val="xmsolistparagraph"/>
        <w:shd w:val="clear" w:color="auto" w:fill="FFFFFF"/>
        <w:spacing w:before="0" w:beforeAutospacing="0" w:after="0" w:afterAutospacing="0"/>
        <w:jc w:val="center"/>
        <w:rPr>
          <w:rFonts w:ascii="Calibri" w:hAnsi="Calibri" w:cs="Calibri"/>
          <w:color w:val="201F1E"/>
          <w:sz w:val="22"/>
          <w:szCs w:val="22"/>
        </w:rPr>
      </w:pPr>
    </w:p>
    <w:p w14:paraId="0F6C63EE" w14:textId="24B79D71" w:rsidR="008768CC" w:rsidRDefault="008768CC" w:rsidP="008768CC">
      <w:pPr>
        <w:pStyle w:val="xmsolistparagraph"/>
        <w:shd w:val="clear" w:color="auto" w:fill="FFFFFF"/>
        <w:spacing w:before="0" w:beforeAutospacing="0" w:after="0" w:afterAutospacing="0"/>
        <w:jc w:val="center"/>
        <w:rPr>
          <w:rFonts w:ascii="Calibri" w:hAnsi="Calibri" w:cs="Calibri"/>
          <w:color w:val="201F1E"/>
          <w:sz w:val="22"/>
          <w:szCs w:val="22"/>
        </w:rPr>
      </w:pPr>
      <w:r>
        <w:rPr>
          <w:rFonts w:ascii="Roboto" w:hAnsi="Roboto"/>
          <w:noProof/>
          <w:color w:val="00241D"/>
          <w:sz w:val="29"/>
          <w:szCs w:val="29"/>
          <w:shd w:val="clear" w:color="auto" w:fill="00705A"/>
        </w:rPr>
        <w:drawing>
          <wp:inline distT="0" distB="0" distL="0" distR="0" wp14:anchorId="2F79F036" wp14:editId="74010308">
            <wp:extent cx="2924175" cy="285750"/>
            <wp:effectExtent l="0" t="0" r="9525" b="0"/>
            <wp:docPr id="8" name="Picture 8" descr="Open Objects Logo">
              <a:hlinkClick xmlns:a="http://schemas.openxmlformats.org/drawingml/2006/main" r:id="rId16" tooltip="&quot;Home 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n Objects Logo">
                      <a:hlinkClick r:id="rId16" tooltip="&quot;Home page&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4175" cy="285750"/>
                    </a:xfrm>
                    <a:prstGeom prst="rect">
                      <a:avLst/>
                    </a:prstGeom>
                    <a:noFill/>
                    <a:ln>
                      <a:noFill/>
                    </a:ln>
                  </pic:spPr>
                </pic:pic>
              </a:graphicData>
            </a:graphic>
          </wp:inline>
        </w:drawing>
      </w:r>
    </w:p>
    <w:p w14:paraId="4C425FF4" w14:textId="77777777" w:rsidR="008768CC" w:rsidRDefault="008768CC" w:rsidP="008768CC">
      <w:pPr>
        <w:pStyle w:val="xmsolistparagraph"/>
        <w:shd w:val="clear" w:color="auto" w:fill="FFFFFF"/>
        <w:spacing w:before="0" w:beforeAutospacing="0" w:after="0" w:afterAutospacing="0"/>
        <w:ind w:left="2160" w:firstLine="720"/>
        <w:rPr>
          <w:rFonts w:ascii="Calibri" w:hAnsi="Calibri" w:cs="Calibri"/>
          <w:color w:val="201F1E"/>
          <w:sz w:val="22"/>
          <w:szCs w:val="22"/>
          <w:bdr w:val="none" w:sz="0" w:space="0" w:color="auto" w:frame="1"/>
        </w:rPr>
      </w:pPr>
    </w:p>
    <w:p w14:paraId="2967F0DA" w14:textId="356C7B45" w:rsidR="008768CC" w:rsidRPr="008768CC" w:rsidRDefault="0062647C" w:rsidP="008768CC">
      <w:pPr>
        <w:pStyle w:val="xmsolistparagraph"/>
        <w:shd w:val="clear" w:color="auto" w:fill="FFFFFF"/>
        <w:spacing w:before="0" w:beforeAutospacing="0" w:after="0" w:afterAutospacing="0"/>
        <w:ind w:left="2160" w:firstLine="720"/>
        <w:rPr>
          <w:rFonts w:ascii="Calibri" w:hAnsi="Calibri" w:cs="Calibri"/>
          <w:b/>
          <w:bCs/>
          <w:color w:val="00B050"/>
          <w:u w:val="single"/>
          <w:bdr w:val="none" w:sz="0" w:space="0" w:color="auto" w:frame="1"/>
        </w:rPr>
      </w:pPr>
      <w:hyperlink r:id="rId18" w:history="1">
        <w:r w:rsidR="008768CC" w:rsidRPr="008768CC">
          <w:rPr>
            <w:rStyle w:val="Hyperlink"/>
            <w:rFonts w:ascii="Calibri" w:hAnsi="Calibri" w:cs="Calibri"/>
            <w:b/>
            <w:bCs/>
            <w:color w:val="00B050"/>
            <w:bdr w:val="none" w:sz="0" w:space="0" w:color="auto" w:frame="1"/>
          </w:rPr>
          <w:t>hackneylocaloffer.co.uk</w:t>
        </w:r>
      </w:hyperlink>
    </w:p>
    <w:p w14:paraId="1DC1DC63" w14:textId="77777777" w:rsidR="008768CC" w:rsidRPr="008768CC" w:rsidRDefault="008768CC" w:rsidP="008768CC">
      <w:pPr>
        <w:pStyle w:val="xmsolistparagraph"/>
        <w:shd w:val="clear" w:color="auto" w:fill="FFFFFF"/>
        <w:spacing w:before="0" w:beforeAutospacing="0" w:after="0" w:afterAutospacing="0"/>
        <w:ind w:left="2160" w:firstLine="720"/>
        <w:rPr>
          <w:rFonts w:ascii="Calibri" w:hAnsi="Calibri" w:cs="Calibri"/>
          <w:b/>
          <w:bCs/>
          <w:color w:val="00B050"/>
          <w:sz w:val="22"/>
          <w:szCs w:val="22"/>
        </w:rPr>
      </w:pPr>
    </w:p>
    <w:p w14:paraId="138FB38A" w14:textId="7B247C0C" w:rsidR="008768CC" w:rsidRDefault="008768CC" w:rsidP="008768CC">
      <w:pPr>
        <w:pStyle w:val="xmsolistparagraph"/>
        <w:shd w:val="clear" w:color="auto" w:fill="FFFFFF"/>
        <w:spacing w:before="0" w:beforeAutospacing="0" w:after="0" w:afterAutospacing="0"/>
        <w:rPr>
          <w:rFonts w:ascii="Calibri" w:hAnsi="Calibri" w:cs="Calibri"/>
          <w:i/>
          <w:iCs/>
          <w:color w:val="201F1E"/>
          <w:sz w:val="22"/>
          <w:szCs w:val="22"/>
        </w:rPr>
      </w:pPr>
      <w:r w:rsidRPr="008768CC">
        <w:rPr>
          <w:rFonts w:ascii="Calibri" w:hAnsi="Calibri" w:cs="Calibri"/>
          <w:i/>
          <w:iCs/>
          <w:color w:val="201F1E"/>
          <w:sz w:val="22"/>
          <w:szCs w:val="22"/>
        </w:rPr>
        <w:t xml:space="preserve">Hackney’s Local Offer of services for education, health, social </w:t>
      </w:r>
      <w:proofErr w:type="gramStart"/>
      <w:r w:rsidRPr="008768CC">
        <w:rPr>
          <w:rFonts w:ascii="Calibri" w:hAnsi="Calibri" w:cs="Calibri"/>
          <w:i/>
          <w:iCs/>
          <w:color w:val="201F1E"/>
          <w:sz w:val="22"/>
          <w:szCs w:val="22"/>
        </w:rPr>
        <w:t>care</w:t>
      </w:r>
      <w:proofErr w:type="gramEnd"/>
      <w:r w:rsidRPr="008768CC">
        <w:rPr>
          <w:rFonts w:ascii="Calibri" w:hAnsi="Calibri" w:cs="Calibri"/>
          <w:i/>
          <w:iCs/>
          <w:color w:val="201F1E"/>
          <w:sz w:val="22"/>
          <w:szCs w:val="22"/>
        </w:rPr>
        <w:t xml:space="preserve"> and leisure services available locally for children aged 0</w:t>
      </w:r>
      <w:r>
        <w:rPr>
          <w:rFonts w:ascii="Calibri" w:hAnsi="Calibri" w:cs="Calibri"/>
          <w:i/>
          <w:iCs/>
          <w:color w:val="201F1E"/>
          <w:sz w:val="22"/>
          <w:szCs w:val="22"/>
        </w:rPr>
        <w:t xml:space="preserve"> – </w:t>
      </w:r>
      <w:r w:rsidRPr="008768CC">
        <w:rPr>
          <w:rFonts w:ascii="Calibri" w:hAnsi="Calibri" w:cs="Calibri"/>
          <w:i/>
          <w:iCs/>
          <w:color w:val="201F1E"/>
          <w:sz w:val="22"/>
          <w:szCs w:val="22"/>
        </w:rPr>
        <w:t>4</w:t>
      </w:r>
      <w:r>
        <w:rPr>
          <w:rFonts w:ascii="Calibri" w:hAnsi="Calibri" w:cs="Calibri"/>
          <w:i/>
          <w:iCs/>
          <w:color w:val="201F1E"/>
          <w:sz w:val="22"/>
          <w:szCs w:val="22"/>
        </w:rPr>
        <w:t xml:space="preserve"> </w:t>
      </w:r>
      <w:r w:rsidRPr="008768CC">
        <w:rPr>
          <w:rFonts w:ascii="Calibri" w:hAnsi="Calibri" w:cs="Calibri"/>
          <w:i/>
          <w:iCs/>
          <w:color w:val="201F1E"/>
          <w:sz w:val="22"/>
          <w:szCs w:val="22"/>
        </w:rPr>
        <w:t>years</w:t>
      </w:r>
      <w:r>
        <w:rPr>
          <w:rFonts w:ascii="Calibri" w:hAnsi="Calibri" w:cs="Calibri"/>
          <w:i/>
          <w:iCs/>
          <w:color w:val="201F1E"/>
          <w:sz w:val="22"/>
          <w:szCs w:val="22"/>
        </w:rPr>
        <w:t>.</w:t>
      </w:r>
    </w:p>
    <w:p w14:paraId="41B7C408" w14:textId="41E8417F" w:rsidR="002E1BC8" w:rsidRDefault="002E1BC8" w:rsidP="008768CC">
      <w:pPr>
        <w:pStyle w:val="xmsolistparagraph"/>
        <w:shd w:val="clear" w:color="auto" w:fill="FFFFFF"/>
        <w:spacing w:before="0" w:beforeAutospacing="0" w:after="0" w:afterAutospacing="0"/>
        <w:rPr>
          <w:rFonts w:ascii="Calibri" w:hAnsi="Calibri" w:cs="Calibri"/>
          <w:i/>
          <w:iCs/>
          <w:color w:val="201F1E"/>
          <w:sz w:val="22"/>
          <w:szCs w:val="22"/>
        </w:rPr>
      </w:pPr>
    </w:p>
    <w:p w14:paraId="06256FC5" w14:textId="77777777" w:rsidR="002E1BC8" w:rsidRDefault="002E1BC8" w:rsidP="008768CC">
      <w:pPr>
        <w:pStyle w:val="xmsolistparagraph"/>
        <w:shd w:val="clear" w:color="auto" w:fill="FFFFFF"/>
        <w:spacing w:before="0" w:beforeAutospacing="0" w:after="0" w:afterAutospacing="0"/>
        <w:rPr>
          <w:rFonts w:ascii="Calibri" w:hAnsi="Calibri" w:cs="Calibri"/>
          <w:color w:val="201F1E"/>
          <w:sz w:val="22"/>
          <w:szCs w:val="22"/>
        </w:rPr>
      </w:pPr>
    </w:p>
    <w:p w14:paraId="0AE76E88" w14:textId="77777777" w:rsidR="008768CC" w:rsidRDefault="008768CC" w:rsidP="008768CC">
      <w:pPr>
        <w:pStyle w:val="xmsolistparagraph"/>
        <w:shd w:val="clear" w:color="auto" w:fill="FFFFFF"/>
        <w:spacing w:before="0" w:beforeAutospacing="0" w:after="0" w:afterAutospacing="0"/>
        <w:jc w:val="center"/>
        <w:rPr>
          <w:rFonts w:ascii="Calibri" w:hAnsi="Calibri" w:cs="Calibri"/>
          <w:color w:val="201F1E"/>
          <w:sz w:val="22"/>
          <w:szCs w:val="22"/>
        </w:rPr>
      </w:pPr>
      <w:r>
        <w:rPr>
          <w:rFonts w:ascii="Calibri" w:hAnsi="Calibri" w:cs="Calibri"/>
          <w:noProof/>
          <w:color w:val="201F1E"/>
        </w:rPr>
        <w:drawing>
          <wp:inline distT="0" distB="0" distL="0" distR="0" wp14:anchorId="65DE4BAE" wp14:editId="300401B5">
            <wp:extent cx="1485900" cy="1752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a:extLst>
                        <a:ext uri="{28A0092B-C50C-407E-A947-70E740481C1C}">
                          <a14:useLocalDpi xmlns:a14="http://schemas.microsoft.com/office/drawing/2010/main" val="0"/>
                        </a:ext>
                      </a:extLst>
                    </a:blip>
                    <a:srcRect l="17778" t="9333" r="12889" b="8888"/>
                    <a:stretch/>
                  </pic:blipFill>
                  <pic:spPr bwMode="auto">
                    <a:xfrm>
                      <a:off x="0" y="0"/>
                      <a:ext cx="1485900" cy="1752600"/>
                    </a:xfrm>
                    <a:prstGeom prst="rect">
                      <a:avLst/>
                    </a:prstGeom>
                    <a:noFill/>
                    <a:ln>
                      <a:noFill/>
                    </a:ln>
                    <a:extLst>
                      <a:ext uri="{53640926-AAD7-44D8-BBD7-CCE9431645EC}">
                        <a14:shadowObscured xmlns:a14="http://schemas.microsoft.com/office/drawing/2010/main"/>
                      </a:ext>
                    </a:extLst>
                  </pic:spPr>
                </pic:pic>
              </a:graphicData>
            </a:graphic>
          </wp:inline>
        </w:drawing>
      </w:r>
    </w:p>
    <w:p w14:paraId="12F93BC2" w14:textId="3487773E" w:rsidR="008768CC" w:rsidRDefault="008768CC" w:rsidP="008768CC">
      <w:pPr>
        <w:pStyle w:val="xmsolistparagraph"/>
        <w:shd w:val="clear" w:color="auto" w:fill="FFFFFF"/>
        <w:spacing w:before="0" w:beforeAutospacing="0" w:after="0" w:afterAutospacing="0"/>
        <w:jc w:val="center"/>
        <w:rPr>
          <w:rFonts w:ascii="Calibri" w:hAnsi="Calibri" w:cs="Calibri"/>
          <w:b/>
          <w:bCs/>
          <w:color w:val="002060"/>
          <w:sz w:val="22"/>
          <w:szCs w:val="22"/>
        </w:rPr>
      </w:pPr>
      <w:r w:rsidRPr="008768CC">
        <w:rPr>
          <w:rFonts w:ascii="Calibri" w:hAnsi="Calibri" w:cs="Calibri"/>
          <w:b/>
          <w:bCs/>
          <w:color w:val="002060"/>
          <w:sz w:val="22"/>
          <w:szCs w:val="22"/>
        </w:rPr>
        <w:t>The Communication Trust and I CAN</w:t>
      </w:r>
    </w:p>
    <w:p w14:paraId="4BF6503A" w14:textId="77777777" w:rsidR="00287940" w:rsidRPr="008768CC" w:rsidRDefault="00287940" w:rsidP="008768CC">
      <w:pPr>
        <w:pStyle w:val="xmsolistparagraph"/>
        <w:shd w:val="clear" w:color="auto" w:fill="FFFFFF"/>
        <w:spacing w:before="0" w:beforeAutospacing="0" w:after="0" w:afterAutospacing="0"/>
        <w:jc w:val="center"/>
        <w:rPr>
          <w:rFonts w:ascii="Calibri" w:hAnsi="Calibri" w:cs="Calibri"/>
          <w:b/>
          <w:bCs/>
          <w:color w:val="002060"/>
          <w:sz w:val="22"/>
          <w:szCs w:val="22"/>
        </w:rPr>
      </w:pPr>
    </w:p>
    <w:p w14:paraId="6B881020" w14:textId="77777777" w:rsidR="008768CC" w:rsidRPr="008768CC" w:rsidRDefault="0062647C" w:rsidP="008768CC">
      <w:pPr>
        <w:pStyle w:val="xmsolistparagraph"/>
        <w:shd w:val="clear" w:color="auto" w:fill="FFFFFF"/>
        <w:spacing w:before="0" w:beforeAutospacing="0" w:after="0" w:afterAutospacing="0"/>
        <w:jc w:val="center"/>
        <w:rPr>
          <w:rFonts w:ascii="Calibri" w:hAnsi="Calibri" w:cs="Calibri"/>
          <w:b/>
          <w:bCs/>
          <w:color w:val="002060"/>
          <w:sz w:val="22"/>
          <w:szCs w:val="22"/>
        </w:rPr>
      </w:pPr>
      <w:hyperlink r:id="rId20" w:history="1">
        <w:r w:rsidR="008768CC" w:rsidRPr="008768CC">
          <w:rPr>
            <w:rStyle w:val="Hyperlink"/>
            <w:rFonts w:ascii="Calibri" w:hAnsi="Calibri" w:cs="Calibri"/>
            <w:b/>
            <w:bCs/>
            <w:color w:val="002060"/>
            <w:sz w:val="22"/>
            <w:szCs w:val="22"/>
          </w:rPr>
          <w:t>ican.org.uk</w:t>
        </w:r>
      </w:hyperlink>
    </w:p>
    <w:p w14:paraId="638CE6AA" w14:textId="77777777" w:rsidR="008768CC" w:rsidRPr="008768CC" w:rsidRDefault="008768CC" w:rsidP="008768CC">
      <w:pPr>
        <w:pStyle w:val="xmsolistparagraph"/>
        <w:shd w:val="clear" w:color="auto" w:fill="FFFFFF"/>
        <w:spacing w:before="0" w:beforeAutospacing="0" w:after="0" w:afterAutospacing="0"/>
        <w:rPr>
          <w:rFonts w:ascii="Calibri" w:hAnsi="Calibri" w:cs="Calibri"/>
          <w:i/>
          <w:iCs/>
          <w:color w:val="201F1E"/>
          <w:sz w:val="22"/>
          <w:szCs w:val="22"/>
        </w:rPr>
      </w:pPr>
      <w:r w:rsidRPr="008768CC">
        <w:rPr>
          <w:rFonts w:ascii="Calibri" w:hAnsi="Calibri" w:cs="Calibri"/>
          <w:i/>
          <w:iCs/>
          <w:color w:val="201F1E"/>
          <w:sz w:val="22"/>
          <w:szCs w:val="22"/>
        </w:rPr>
        <w:t>A guide on what to expect with children’s communication and development at different ages </w:t>
      </w:r>
    </w:p>
    <w:p w14:paraId="2E447A81" w14:textId="77777777" w:rsidR="008768CC" w:rsidRDefault="008768CC" w:rsidP="008768CC">
      <w:pPr>
        <w:pBdr>
          <w:bottom w:val="single" w:sz="12" w:space="1" w:color="auto"/>
        </w:pBdr>
        <w:jc w:val="center"/>
        <w:rPr>
          <w:rFonts w:ascii="Calibri" w:hAnsi="Calibri" w:cs="Calibri"/>
          <w:color w:val="201F1E"/>
        </w:rPr>
      </w:pPr>
    </w:p>
    <w:p w14:paraId="0B867F97" w14:textId="77777777" w:rsidR="008768CC" w:rsidRDefault="008768CC" w:rsidP="00263077">
      <w:pPr>
        <w:jc w:val="center"/>
        <w:rPr>
          <w:rFonts w:ascii="Arial" w:hAnsi="Arial" w:cs="Arial"/>
        </w:rPr>
      </w:pPr>
    </w:p>
    <w:p w14:paraId="06507E14" w14:textId="45F74189" w:rsidR="00263077" w:rsidRPr="005C22B0" w:rsidRDefault="00263077" w:rsidP="00263077">
      <w:pPr>
        <w:jc w:val="center"/>
        <w:rPr>
          <w:rFonts w:ascii="Arial" w:hAnsi="Arial" w:cs="Arial"/>
        </w:rPr>
      </w:pPr>
      <w:r w:rsidRPr="005C22B0">
        <w:rPr>
          <w:rFonts w:ascii="Arial" w:hAnsi="Arial" w:cs="Arial"/>
        </w:rPr>
        <w:t xml:space="preserve">You can find more useful links on our website, here: </w:t>
      </w:r>
      <w:hyperlink r:id="rId21" w:history="1">
        <w:r w:rsidRPr="008768CC">
          <w:rPr>
            <w:rStyle w:val="Hyperlink"/>
            <w:rFonts w:ascii="Arial" w:hAnsi="Arial" w:cs="Arial"/>
          </w:rPr>
          <w:t>gethackneytalking.co.uk/parents/ideas/early-years-ideas-2/useful-links/</w:t>
        </w:r>
      </w:hyperlink>
      <w:r w:rsidR="005C22B0">
        <w:rPr>
          <w:rFonts w:ascii="Arial" w:hAnsi="Arial" w:cs="Arial"/>
        </w:rPr>
        <w:t xml:space="preserve"> </w:t>
      </w:r>
    </w:p>
    <w:sectPr w:rsidR="00263077" w:rsidRPr="005C22B0">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59FD9" w14:textId="77777777" w:rsidR="00C2365B" w:rsidRDefault="00C2365B" w:rsidP="00C2365B">
      <w:pPr>
        <w:spacing w:after="0" w:line="240" w:lineRule="auto"/>
      </w:pPr>
      <w:r>
        <w:separator/>
      </w:r>
    </w:p>
  </w:endnote>
  <w:endnote w:type="continuationSeparator" w:id="0">
    <w:p w14:paraId="1697A4C6" w14:textId="77777777" w:rsidR="00C2365B" w:rsidRDefault="00C2365B" w:rsidP="00C2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2B587" w14:textId="77777777" w:rsidR="00C2365B" w:rsidRDefault="00C2365B" w:rsidP="00C2365B">
      <w:pPr>
        <w:spacing w:after="0" w:line="240" w:lineRule="auto"/>
      </w:pPr>
      <w:r>
        <w:separator/>
      </w:r>
    </w:p>
  </w:footnote>
  <w:footnote w:type="continuationSeparator" w:id="0">
    <w:p w14:paraId="2583E58E" w14:textId="77777777" w:rsidR="00C2365B" w:rsidRDefault="00C2365B" w:rsidP="00C23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908D0" w14:textId="77777777" w:rsidR="00C2365B" w:rsidRPr="0027214E" w:rsidRDefault="00C2365B" w:rsidP="00C2365B">
    <w:pPr>
      <w:spacing w:after="0" w:line="240" w:lineRule="auto"/>
      <w:jc w:val="center"/>
      <w:rPr>
        <w:rFonts w:ascii="Times" w:eastAsia="Times" w:hAnsi="Times" w:cs="Times New Roman"/>
        <w:sz w:val="24"/>
        <w:szCs w:val="20"/>
      </w:rPr>
    </w:pPr>
    <w:r w:rsidRPr="0027214E">
      <w:rPr>
        <w:rFonts w:ascii="Univers (W1)" w:eastAsia="Times" w:hAnsi="Univers (W1)" w:cs="Times New Roman"/>
        <w:noProof/>
        <w:sz w:val="24"/>
        <w:szCs w:val="20"/>
        <w:lang w:eastAsia="en-GB"/>
      </w:rPr>
      <w:drawing>
        <wp:inline distT="0" distB="0" distL="0" distR="0" wp14:anchorId="2145D085" wp14:editId="0E5D4714">
          <wp:extent cx="1527810" cy="266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7810" cy="266065"/>
                  </a:xfrm>
                  <a:prstGeom prst="rect">
                    <a:avLst/>
                  </a:prstGeom>
                  <a:noFill/>
                  <a:ln>
                    <a:noFill/>
                  </a:ln>
                </pic:spPr>
              </pic:pic>
            </a:graphicData>
          </a:graphic>
        </wp:inline>
      </w:drawing>
    </w:r>
    <w:r w:rsidRPr="0027214E">
      <w:rPr>
        <w:rFonts w:ascii="Times" w:eastAsia="Times" w:hAnsi="Times" w:cs="Times New Roman"/>
        <w:sz w:val="24"/>
        <w:szCs w:val="20"/>
      </w:rPr>
      <w:tab/>
      <w:t xml:space="preserve">   </w:t>
    </w:r>
    <w:r>
      <w:rPr>
        <w:rFonts w:ascii="Times" w:eastAsia="Times" w:hAnsi="Times" w:cs="Times New Roman"/>
        <w:noProof/>
        <w:sz w:val="24"/>
        <w:szCs w:val="20"/>
      </w:rPr>
      <w:drawing>
        <wp:inline distT="0" distB="0" distL="0" distR="0" wp14:anchorId="2B7C7CB2" wp14:editId="61C87581">
          <wp:extent cx="997073" cy="371475"/>
          <wp:effectExtent l="0" t="0" r="0" b="0"/>
          <wp:docPr id="24" name="Picture 2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Logo&#10;&#10;Description automatically generated with medium confidenc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8417" cy="375702"/>
                  </a:xfrm>
                  <a:prstGeom prst="rect">
                    <a:avLst/>
                  </a:prstGeom>
                </pic:spPr>
              </pic:pic>
            </a:graphicData>
          </a:graphic>
        </wp:inline>
      </w:drawing>
    </w:r>
    <w:r w:rsidRPr="0027214E">
      <w:rPr>
        <w:rFonts w:ascii="Times" w:eastAsia="Times" w:hAnsi="Times" w:cs="Times New Roman"/>
        <w:sz w:val="24"/>
        <w:szCs w:val="20"/>
      </w:rPr>
      <w:t xml:space="preserve">              </w:t>
    </w:r>
    <w:r>
      <w:rPr>
        <w:rFonts w:ascii="Times" w:eastAsia="Times" w:hAnsi="Times" w:cs="Times New Roman"/>
        <w:noProof/>
        <w:sz w:val="24"/>
        <w:szCs w:val="20"/>
      </w:rPr>
      <w:drawing>
        <wp:inline distT="0" distB="0" distL="0" distR="0" wp14:anchorId="6250C295" wp14:editId="4F45BD79">
          <wp:extent cx="343804" cy="389890"/>
          <wp:effectExtent l="0" t="0" r="0" b="0"/>
          <wp:docPr id="9" name="Picture 9" descr="A picture containing text,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sign, vector graphics&#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366305" cy="415407"/>
                  </a:xfrm>
                  <a:prstGeom prst="rect">
                    <a:avLst/>
                  </a:prstGeom>
                </pic:spPr>
              </pic:pic>
            </a:graphicData>
          </a:graphic>
        </wp:inline>
      </w:drawing>
    </w:r>
  </w:p>
  <w:p w14:paraId="4043BE46" w14:textId="77777777" w:rsidR="00C2365B" w:rsidRDefault="00C2365B" w:rsidP="00C2365B">
    <w:pPr>
      <w:spacing w:after="0" w:line="240" w:lineRule="auto"/>
      <w:jc w:val="center"/>
      <w:rPr>
        <w:rFonts w:ascii="Arial" w:eastAsia="Times" w:hAnsi="Arial" w:cs="Arial"/>
        <w:b/>
        <w:color w:val="9C3490"/>
      </w:rPr>
    </w:pPr>
  </w:p>
  <w:p w14:paraId="0A428598" w14:textId="11B92DA4" w:rsidR="00C2365B" w:rsidRPr="00C2365B" w:rsidRDefault="00C2365B" w:rsidP="00C2365B">
    <w:pPr>
      <w:spacing w:after="0" w:line="240" w:lineRule="auto"/>
      <w:jc w:val="center"/>
      <w:rPr>
        <w:rFonts w:ascii="Arial" w:eastAsia="Times" w:hAnsi="Arial" w:cs="Arial"/>
        <w:b/>
        <w:color w:val="9C3490"/>
        <w:sz w:val="24"/>
        <w:szCs w:val="20"/>
      </w:rPr>
    </w:pPr>
    <w:r w:rsidRPr="0027214E">
      <w:rPr>
        <w:rFonts w:ascii="Arial" w:eastAsia="Times" w:hAnsi="Arial" w:cs="Arial"/>
        <w:b/>
        <w:color w:val="9C3490"/>
      </w:rPr>
      <w:t xml:space="preserve">Children’s Integrated Speech and Language Therapy </w:t>
    </w:r>
    <w:r w:rsidRPr="00037645">
      <w:rPr>
        <w:rFonts w:ascii="Arial" w:eastAsia="Times" w:hAnsi="Arial" w:cs="Arial"/>
        <w:b/>
        <w:color w:val="9C3490"/>
      </w:rPr>
      <w:t>Service for Hackney and the 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2889"/>
    <w:multiLevelType w:val="multilevel"/>
    <w:tmpl w:val="B136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E4035A"/>
    <w:multiLevelType w:val="hybridMultilevel"/>
    <w:tmpl w:val="6890B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65B"/>
    <w:rsid w:val="000B7CE4"/>
    <w:rsid w:val="00263077"/>
    <w:rsid w:val="00287940"/>
    <w:rsid w:val="002B036B"/>
    <w:rsid w:val="002E1BC8"/>
    <w:rsid w:val="00325B3F"/>
    <w:rsid w:val="0033564A"/>
    <w:rsid w:val="0042448A"/>
    <w:rsid w:val="005504B6"/>
    <w:rsid w:val="005C22B0"/>
    <w:rsid w:val="005E40AE"/>
    <w:rsid w:val="0062647C"/>
    <w:rsid w:val="006525A0"/>
    <w:rsid w:val="008768CC"/>
    <w:rsid w:val="00A1069B"/>
    <w:rsid w:val="00A645BC"/>
    <w:rsid w:val="00AB1E40"/>
    <w:rsid w:val="00B47582"/>
    <w:rsid w:val="00B724BE"/>
    <w:rsid w:val="00C2365B"/>
    <w:rsid w:val="00D473B5"/>
    <w:rsid w:val="00E333CB"/>
    <w:rsid w:val="00E569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5F5B93"/>
  <w15:chartTrackingRefBased/>
  <w15:docId w15:val="{489DD5F2-CA45-4778-9F2F-AD5341F2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4B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6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365B"/>
  </w:style>
  <w:style w:type="paragraph" w:styleId="Footer">
    <w:name w:val="footer"/>
    <w:basedOn w:val="Normal"/>
    <w:link w:val="FooterChar"/>
    <w:uiPriority w:val="99"/>
    <w:unhideWhenUsed/>
    <w:rsid w:val="00C236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365B"/>
  </w:style>
  <w:style w:type="paragraph" w:styleId="ListParagraph">
    <w:name w:val="List Paragraph"/>
    <w:basedOn w:val="Normal"/>
    <w:uiPriority w:val="34"/>
    <w:qFormat/>
    <w:rsid w:val="00D473B5"/>
    <w:pPr>
      <w:ind w:left="720"/>
      <w:contextualSpacing/>
    </w:pPr>
  </w:style>
  <w:style w:type="character" w:styleId="Hyperlink">
    <w:name w:val="Hyperlink"/>
    <w:basedOn w:val="DefaultParagraphFont"/>
    <w:uiPriority w:val="99"/>
    <w:unhideWhenUsed/>
    <w:rsid w:val="00D473B5"/>
    <w:rPr>
      <w:color w:val="0000FF" w:themeColor="hyperlink"/>
      <w:u w:val="single"/>
    </w:rPr>
  </w:style>
  <w:style w:type="character" w:styleId="UnresolvedMention">
    <w:name w:val="Unresolved Mention"/>
    <w:basedOn w:val="DefaultParagraphFont"/>
    <w:uiPriority w:val="99"/>
    <w:semiHidden/>
    <w:unhideWhenUsed/>
    <w:rsid w:val="00D473B5"/>
    <w:rPr>
      <w:color w:val="605E5C"/>
      <w:shd w:val="clear" w:color="auto" w:fill="E1DFDD"/>
    </w:rPr>
  </w:style>
  <w:style w:type="paragraph" w:styleId="Title">
    <w:name w:val="Title"/>
    <w:basedOn w:val="Normal"/>
    <w:next w:val="Normal"/>
    <w:link w:val="TitleChar"/>
    <w:uiPriority w:val="10"/>
    <w:qFormat/>
    <w:rsid w:val="00E569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9B3"/>
    <w:rPr>
      <w:rFonts w:asciiTheme="majorHAnsi" w:eastAsiaTheme="majorEastAsia" w:hAnsiTheme="majorHAnsi" w:cstheme="majorBidi"/>
      <w:spacing w:val="-10"/>
      <w:kern w:val="28"/>
      <w:sz w:val="56"/>
      <w:szCs w:val="56"/>
    </w:rPr>
  </w:style>
  <w:style w:type="paragraph" w:customStyle="1" w:styleId="xmsolistparagraph">
    <w:name w:val="x_msolistparagraph"/>
    <w:basedOn w:val="Normal"/>
    <w:rsid w:val="005E40A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364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ackneylocaloffer.co.uk" TargetMode="External"/><Relationship Id="rId3" Type="http://schemas.openxmlformats.org/officeDocument/2006/relationships/styles" Target="styles.xml"/><Relationship Id="rId21" Type="http://schemas.openxmlformats.org/officeDocument/2006/relationships/hyperlink" Target="https://gethackneytalking.co.uk/parents/ideas/early-years-ideas-2/useful-links/"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hackneylocaloffer.co.uk/kb5/hackney/localoffer/home.page" TargetMode="External"/><Relationship Id="rId20" Type="http://schemas.openxmlformats.org/officeDocument/2006/relationships/hyperlink" Target="https://ican.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hackney.gov.uk/content/your-childs-journey-birth-fiv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1.pn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47666-1FC0-4A40-A934-94FB4699B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Homerton NHS</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fFrench-Mullen</dc:creator>
  <cp:keywords/>
  <dc:description/>
  <cp:lastModifiedBy>HUMFRESS, Karen (HOMERTON HEALTHCARE NHS FOUNDATION TRUST)</cp:lastModifiedBy>
  <cp:revision>12</cp:revision>
  <dcterms:created xsi:type="dcterms:W3CDTF">2022-06-01T15:57:00Z</dcterms:created>
  <dcterms:modified xsi:type="dcterms:W3CDTF">2022-07-12T13:12:00Z</dcterms:modified>
</cp:coreProperties>
</file>